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7923"/>
        </w:tabs>
        <w:spacing w:before="240" w:line="360" w:lineRule="auto"/>
        <w:jc w:val="center"/>
        <w:rPr>
          <w:rFonts w:hint="eastAsia" w:ascii="宋体" w:hAnsi="宋体" w:cs="Arial"/>
          <w:b/>
          <w:kern w:val="0"/>
          <w:sz w:val="48"/>
          <w:szCs w:val="48"/>
        </w:rPr>
      </w:pP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  <w:t>2022年焦作市第十二届</w:t>
      </w: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72"/>
          <w:szCs w:val="72"/>
        </w:rPr>
        <w:t>职业技能大赛</w:t>
      </w: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hint="eastAsia" w:ascii="宋体" w:hAnsi="宋体" w:cs="Arial"/>
          <w:b/>
          <w:kern w:val="0"/>
          <w:sz w:val="72"/>
          <w:szCs w:val="72"/>
        </w:rPr>
      </w:pPr>
      <w:r>
        <w:rPr>
          <w:rFonts w:hint="eastAsia" w:ascii="楷体_GB2312" w:hAnsi="楷体_GB2312" w:eastAsia="楷体_GB2312" w:cs="楷体_GB2312"/>
          <w:b w:val="0"/>
          <w:bCs/>
          <w:kern w:val="0"/>
          <w:sz w:val="44"/>
          <w:szCs w:val="44"/>
          <w:lang w:val="en-US" w:eastAsia="zh-CN"/>
        </w:rPr>
        <w:t>钳工赛项</w:t>
      </w: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技</w:t>
      </w: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术</w:t>
      </w: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文</w:t>
      </w:r>
    </w:p>
    <w:p>
      <w:pPr>
        <w:widowControl/>
        <w:tabs>
          <w:tab w:val="left" w:pos="7923"/>
        </w:tabs>
        <w:spacing w:before="240" w:line="360" w:lineRule="auto"/>
        <w:ind w:left="0" w:leftChars="0" w:firstLine="0" w:firstLineChars="0"/>
        <w:jc w:val="center"/>
        <w:rPr>
          <w:rFonts w:ascii="宋体" w:hAnsi="宋体" w:cs="Arial"/>
          <w:b/>
          <w:kern w:val="0"/>
          <w:sz w:val="72"/>
          <w:szCs w:val="72"/>
        </w:rPr>
      </w:pPr>
      <w:r>
        <w:rPr>
          <w:rFonts w:hint="eastAsia" w:ascii="宋体" w:hAnsi="宋体" w:cs="Arial"/>
          <w:b/>
          <w:kern w:val="0"/>
          <w:sz w:val="72"/>
          <w:szCs w:val="72"/>
        </w:rPr>
        <w:t>件</w:t>
      </w:r>
    </w:p>
    <w:p>
      <w:pPr>
        <w:jc w:val="center"/>
        <w:rPr>
          <w:rFonts w:ascii="仿宋_GB2312" w:hAnsi="宋体" w:eastAsia="仿宋_GB2312"/>
          <w:b/>
          <w:color w:val="000000"/>
          <w:sz w:val="52"/>
          <w:szCs w:val="52"/>
        </w:rPr>
      </w:pPr>
    </w:p>
    <w:p>
      <w:pPr>
        <w:jc w:val="center"/>
        <w:rPr>
          <w:rFonts w:ascii="仿宋_GB2312" w:hAnsi="宋体" w:eastAsia="仿宋_GB2312"/>
          <w:b/>
          <w:color w:val="000000"/>
          <w:sz w:val="52"/>
          <w:szCs w:val="52"/>
        </w:rPr>
      </w:pPr>
    </w:p>
    <w:p>
      <w:pPr>
        <w:jc w:val="center"/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color w:val="000000"/>
          <w:sz w:val="32"/>
          <w:szCs w:val="32"/>
        </w:rPr>
        <w:t>焦作市第十二届职业技能大赛组委会</w:t>
      </w: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</w:p>
    <w:p>
      <w:pPr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bookmarkStart w:id="12" w:name="_GoBack"/>
      <w:bookmarkEnd w:id="12"/>
      <w:r>
        <w:rPr>
          <w:rFonts w:hint="eastAsia" w:ascii="楷体_GB2312" w:hAnsi="楷体_GB2312" w:eastAsia="楷体_GB2312" w:cs="楷体_GB2312"/>
          <w:sz w:val="32"/>
          <w:szCs w:val="32"/>
        </w:rPr>
        <w:t>二〇二二年九月</w:t>
      </w:r>
    </w:p>
    <w:p>
      <w:pPr>
        <w:spacing w:line="560" w:lineRule="exact"/>
        <w:ind w:firstLine="1040"/>
        <w:jc w:val="center"/>
        <w:rPr>
          <w:rFonts w:ascii="黑体" w:eastAsia="黑体" w:cs="宋体"/>
          <w:color w:val="000000"/>
          <w:kern w:val="0"/>
          <w:sz w:val="52"/>
          <w:szCs w:val="52"/>
        </w:rPr>
      </w:pPr>
    </w:p>
    <w:p>
      <w:pPr>
        <w:snapToGrid w:val="0"/>
        <w:ind w:firstLine="0" w:firstLineChars="0"/>
        <w:rPr>
          <w:rFonts w:ascii="黑体" w:hAnsi="黑体" w:eastAsia="黑体" w:cs="黑体"/>
          <w:kern w:val="0"/>
          <w:sz w:val="36"/>
          <w:szCs w:val="36"/>
        </w:rPr>
      </w:pPr>
    </w:p>
    <w:p>
      <w:pPr>
        <w:pStyle w:val="3"/>
        <w:ind w:firstLine="640"/>
      </w:pPr>
      <w:bookmarkStart w:id="0" w:name="_Toc1611"/>
      <w:r>
        <w:rPr>
          <w:rFonts w:hint="eastAsia"/>
        </w:rPr>
        <w:t>一、命题标准</w:t>
      </w:r>
      <w:bookmarkEnd w:id="0"/>
    </w:p>
    <w:p>
      <w:pPr>
        <w:ind w:firstLine="640"/>
        <w:rPr>
          <w:rFonts w:ascii="仿宋" w:hAnsi="仿宋" w:cs="仿宋"/>
          <w:bCs/>
          <w:szCs w:val="32"/>
        </w:rPr>
      </w:pPr>
      <w:r>
        <w:rPr>
          <w:rFonts w:hint="eastAsia" w:ascii="仿宋" w:hAnsi="仿宋" w:cs="仿宋"/>
          <w:bCs/>
          <w:szCs w:val="32"/>
        </w:rPr>
        <w:t>参照《国家职业技能标准》钳工三级/高级工相关理论知识命题（机考），技能操作竞赛试题（样题）可公布。</w:t>
      </w:r>
    </w:p>
    <w:p>
      <w:pPr>
        <w:pStyle w:val="3"/>
        <w:ind w:firstLine="640"/>
      </w:pPr>
      <w:bookmarkStart w:id="1" w:name="_Toc3870"/>
      <w:r>
        <w:rPr>
          <w:rFonts w:hint="eastAsia"/>
        </w:rPr>
        <w:t>二、竞赛目的</w:t>
      </w:r>
      <w:bookmarkEnd w:id="1"/>
    </w:p>
    <w:p>
      <w:pPr>
        <w:ind w:firstLine="64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本竞赛是考评参赛选手钳工的操作技能。</w:t>
      </w:r>
    </w:p>
    <w:p>
      <w:pPr>
        <w:pStyle w:val="3"/>
        <w:ind w:firstLine="640"/>
      </w:pPr>
      <w:bookmarkStart w:id="2" w:name="_Toc3537"/>
      <w:r>
        <w:rPr>
          <w:rFonts w:hint="eastAsia"/>
        </w:rPr>
        <w:t>三、竞赛任务</w:t>
      </w:r>
      <w:bookmarkEnd w:id="2"/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根据图纸要求，制作六方三件组合体。（具体规格尺寸以赛场图纸为准）</w:t>
      </w:r>
    </w:p>
    <w:p>
      <w:pPr>
        <w:pStyle w:val="3"/>
        <w:ind w:firstLine="640"/>
      </w:pPr>
      <w:bookmarkStart w:id="3" w:name="_Toc10210"/>
      <w:r>
        <w:rPr>
          <w:rFonts w:hint="eastAsia"/>
        </w:rPr>
        <w:t>四、竞赛内容</w:t>
      </w:r>
      <w:bookmarkEnd w:id="3"/>
    </w:p>
    <w:p>
      <w:pPr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1、参照钳工《国家职业技能标准》，注重基本技能和专业化操作，注重操作过程和质量控制，注重安全生产以及职业道德标准规范。适当增加新技术、新知识、新技能、前沿等相关知识,体现现代技术，结合生产实际，考核职业综合能力。</w:t>
      </w:r>
    </w:p>
    <w:p>
      <w:pPr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2、竞赛内容包括理论知识竞赛和技能操作竞赛二部分，均实行百分制。</w:t>
      </w:r>
    </w:p>
    <w:p>
      <w:pPr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3、理论知识成绩占总成绩的30%；技能操作成绩占总成绩的70%。</w:t>
      </w:r>
      <w:r>
        <w:rPr>
          <w:rFonts w:hint="eastAsia" w:ascii="仿宋" w:hAnsi="仿宋" w:cs="仿宋"/>
          <w:szCs w:val="32"/>
        </w:rPr>
        <w:t>实际操作竞赛实行公开赛题，竞赛试题要求以现场技能操作方式考核，要求选手按图纸要求独立进行赛件的制作，并考核选手操作的规范性、安全文明生产等竞赛过程。下发的技术文件自行强化训练。竞题图标注30%形位公差尺寸做调整。</w:t>
      </w:r>
    </w:p>
    <w:p>
      <w:pPr>
        <w:pStyle w:val="4"/>
        <w:numPr>
          <w:ilvl w:val="0"/>
          <w:numId w:val="1"/>
        </w:numPr>
        <w:ind w:firstLine="640"/>
      </w:pPr>
      <w:r>
        <w:rPr>
          <w:rFonts w:hint="eastAsia"/>
        </w:rPr>
        <w:t>理论知识竞赛</w:t>
      </w:r>
    </w:p>
    <w:p>
      <w:pPr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理论知识竞赛采用计算机考试，竞赛时间为90min；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理论知识竞赛试题题量、类型与结构: 理论知识竞赛试题总共200题，单项选择题160题、判断题40题。理论知识竞赛试题从理论知识试题集中随机抽取组卷。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1.理论知识竞赛采用机考形式进行，统一时间、统一地点、集中进行。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2.理论知识竞赛规则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（1）参赛选手凭本人身份证和参赛证，在规定的时间和地点检录后进入赛场，正式竞赛开始后禁止选手再入场。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（2）理论知识竞赛采用机考方式进行，参赛选手不准携带任何复习资料进入赛场，否则理论知识竞赛成绩无效。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（3）参赛选手入座后，先在机考软件规定的位置填写姓名、选手编号等参赛信息，开始答题的指令发出后才能进入答题界面，开始90分钟倒计时。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（4）竞赛过程中，参赛选手不允许提前交卷；竞赛结束前10分钟，口头对选手做时间提醒。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（5）竞赛过程中，参赛选手不允许离开赛场，不得与其他选手交流；如遇问题须举手向裁判示意，否则按违规行为处理；若有特殊原因必须去卫生间者，须由裁判批准并陪同，所用时间占用其竞赛时间。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（6）理论知识竞赛的裁判、工作人员负责维护赛场秩序，不对试题做任何解释工作，如果因电脑原因不能正常考试，立即使用赛场备用电脑考试，不准延时。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3.成绩评判规则</w:t>
      </w:r>
    </w:p>
    <w:p>
      <w:pPr>
        <w:widowControl/>
        <w:tabs>
          <w:tab w:val="left" w:pos="7923"/>
        </w:tabs>
        <w:ind w:firstLine="640"/>
        <w:rPr>
          <w:rFonts w:ascii="仿宋" w:hAnsi="仿宋" w:cs="仿宋"/>
          <w:kern w:val="0"/>
          <w:szCs w:val="32"/>
        </w:rPr>
      </w:pPr>
      <w:r>
        <w:rPr>
          <w:rFonts w:hint="eastAsia" w:ascii="仿宋" w:hAnsi="仿宋" w:cs="仿宋"/>
          <w:kern w:val="0"/>
          <w:szCs w:val="32"/>
        </w:rPr>
        <w:t>理论知识竞赛的成绩评判工作由机考软件完成，参赛选手在提交赛卷或机考到时系统自动收卷。</w:t>
      </w:r>
    </w:p>
    <w:p>
      <w:pPr>
        <w:pStyle w:val="4"/>
        <w:numPr>
          <w:ilvl w:val="0"/>
          <w:numId w:val="1"/>
        </w:numPr>
        <w:ind w:firstLine="640"/>
      </w:pPr>
      <w:r>
        <w:rPr>
          <w:rFonts w:hint="eastAsia"/>
        </w:rPr>
        <w:t>赛件加工</w:t>
      </w:r>
    </w:p>
    <w:p>
      <w:pPr>
        <w:pStyle w:val="34"/>
        <w:spacing w:before="78"/>
        <w:ind w:firstLine="64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根据试题要求，利用赛场提供工位、设施、赛件毛坯，手工完成赛件加工。</w:t>
      </w:r>
      <w:r>
        <w:rPr>
          <w:rFonts w:hint="eastAsia" w:ascii="仿宋" w:hAnsi="仿宋" w:cs="仿宋"/>
          <w:kern w:val="0"/>
          <w:szCs w:val="32"/>
        </w:rPr>
        <w:t>技能操作时间330min ,不得延时。</w:t>
      </w:r>
    </w:p>
    <w:p>
      <w:pPr>
        <w:pStyle w:val="4"/>
        <w:numPr>
          <w:ilvl w:val="0"/>
          <w:numId w:val="1"/>
        </w:numPr>
        <w:ind w:firstLine="640"/>
      </w:pPr>
      <w:r>
        <w:rPr>
          <w:rFonts w:hint="eastAsia"/>
        </w:rPr>
        <w:t>职业素养</w:t>
      </w:r>
    </w:p>
    <w:p>
      <w:pPr>
        <w:ind w:firstLine="64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选手操作的规范性；原材料利用、生产效率及竞赛过程中的材料消耗；工具、量具的使用和摆放；现场的安全、文明生产及安全防护（含工作服、防砸鞋、工作帽的穿戴）；完成任务的计划性、条理性，以及遇到问题时的应对状况等。要求现场操作安全保护应符合安全操作规程；遵守赛场纪律，尊重赛场工作人员，爱惜赛场的设备和器材，保持赛位的整洁有序。</w:t>
      </w:r>
    </w:p>
    <w:p>
      <w:pPr>
        <w:pStyle w:val="3"/>
        <w:ind w:firstLine="640"/>
      </w:pPr>
      <w:bookmarkStart w:id="4" w:name="_Toc12834"/>
      <w:r>
        <w:rPr>
          <w:rFonts w:hint="eastAsia"/>
        </w:rPr>
        <w:t>五、竞赛操作规程</w:t>
      </w:r>
      <w:bookmarkEnd w:id="4"/>
    </w:p>
    <w:p>
      <w:pPr>
        <w:pStyle w:val="32"/>
        <w:numPr>
          <w:ilvl w:val="0"/>
          <w:numId w:val="2"/>
        </w:numPr>
        <w:ind w:firstLineChars="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按照抽签场次和工位入场，将参赛证件放在指定位置，尽快合理、规范地摆放用具。</w:t>
      </w:r>
    </w:p>
    <w:p>
      <w:pPr>
        <w:pStyle w:val="32"/>
        <w:numPr>
          <w:ilvl w:val="0"/>
          <w:numId w:val="2"/>
        </w:numPr>
        <w:ind w:firstLineChars="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遵守赛场纪律和裁判的规定，尊重赛场裁判及工作人员。</w:t>
      </w:r>
    </w:p>
    <w:p>
      <w:pPr>
        <w:pStyle w:val="32"/>
        <w:numPr>
          <w:ilvl w:val="0"/>
          <w:numId w:val="2"/>
        </w:numPr>
        <w:ind w:firstLineChars="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遵守钳工安全操作规范，合理安排加工工序，选手必须在合理安排加工工序完全正确时，方可进行操作。禁止在不知是否正确合理的情况下进行尝试性操作。</w:t>
      </w:r>
    </w:p>
    <w:p>
      <w:pPr>
        <w:pStyle w:val="32"/>
        <w:numPr>
          <w:ilvl w:val="0"/>
          <w:numId w:val="2"/>
        </w:numPr>
        <w:ind w:firstLineChars="0"/>
        <w:rPr>
          <w:rFonts w:ascii="仿宋" w:hAnsi="仿宋" w:cs="仿宋"/>
          <w:bCs/>
          <w:kern w:val="0"/>
          <w:szCs w:val="32"/>
        </w:rPr>
      </w:pPr>
      <w:r>
        <w:rPr>
          <w:rFonts w:hint="eastAsia" w:ascii="仿宋" w:hAnsi="仿宋" w:cs="仿宋"/>
          <w:bCs/>
          <w:kern w:val="0"/>
          <w:szCs w:val="32"/>
        </w:rPr>
        <w:t>竞赛完成后，选手应自觉清扫工位卫生，按裁判要求上交赛件和试卷。</w:t>
      </w:r>
    </w:p>
    <w:p>
      <w:pPr>
        <w:pStyle w:val="3"/>
        <w:ind w:firstLine="640"/>
      </w:pPr>
      <w:bookmarkStart w:id="5" w:name="_Toc31034"/>
      <w:r>
        <w:rPr>
          <w:rFonts w:hint="eastAsia"/>
        </w:rPr>
        <w:t>六、赛场工位</w:t>
      </w:r>
      <w:bookmarkEnd w:id="5"/>
    </w:p>
    <w:p>
      <w:pPr>
        <w:pStyle w:val="32"/>
        <w:ind w:firstLine="800" w:firstLineChars="25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赛场提供工位：28个2000mm×800mm×800mm钳台，56个工位</w:t>
      </w:r>
    </w:p>
    <w:p>
      <w:pPr>
        <w:pStyle w:val="3"/>
        <w:numPr>
          <w:ilvl w:val="0"/>
          <w:numId w:val="3"/>
        </w:numPr>
        <w:ind w:firstLine="640"/>
      </w:pPr>
      <w:bookmarkStart w:id="6" w:name="_Toc25812"/>
      <w:r>
        <w:rPr>
          <w:rFonts w:hint="eastAsia"/>
        </w:rPr>
        <w:t>赛场料坯准备</w:t>
      </w:r>
      <w:bookmarkEnd w:id="6"/>
    </w:p>
    <w:p>
      <w:pPr>
        <w:pStyle w:val="32"/>
        <w:ind w:firstLine="800" w:firstLineChars="25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 xml:space="preserve">见附件中的备料图 </w:t>
      </w:r>
    </w:p>
    <w:p>
      <w:pPr>
        <w:pStyle w:val="3"/>
        <w:ind w:firstLine="640"/>
      </w:pPr>
      <w:bookmarkStart w:id="7" w:name="_Toc12853"/>
      <w:r>
        <w:rPr>
          <w:rFonts w:hint="eastAsia"/>
        </w:rPr>
        <w:t>八、推荐工具、量具</w:t>
      </w:r>
      <w:bookmarkEnd w:id="7"/>
    </w:p>
    <w:p>
      <w:pPr>
        <w:ind w:firstLine="640"/>
        <w:rPr>
          <w:rFonts w:ascii="仿宋" w:hAnsi="仿宋" w:cs="仿宋"/>
          <w:bCs/>
          <w:szCs w:val="32"/>
        </w:rPr>
      </w:pPr>
      <w:r>
        <w:rPr>
          <w:rFonts w:hint="eastAsia" w:ascii="仿宋" w:hAnsi="仿宋" w:cs="仿宋"/>
          <w:bCs/>
          <w:szCs w:val="32"/>
        </w:rPr>
        <w:t>钳工参赛选手推荐自带工具、量具准备清单</w:t>
      </w:r>
    </w:p>
    <w:p>
      <w:pPr>
        <w:pStyle w:val="2"/>
        <w:ind w:firstLine="482"/>
      </w:pPr>
    </w:p>
    <w:tbl>
      <w:tblPr>
        <w:tblStyle w:val="12"/>
        <w:tblW w:w="5000" w:type="pct"/>
        <w:jc w:val="center"/>
        <w:tblLayout w:type="fixed"/>
        <w:tblCellMar>
          <w:top w:w="0" w:type="dxa"/>
          <w:left w:w="31" w:type="dxa"/>
          <w:bottom w:w="0" w:type="dxa"/>
          <w:right w:w="49" w:type="dxa"/>
        </w:tblCellMar>
      </w:tblPr>
      <w:tblGrid>
        <w:gridCol w:w="661"/>
        <w:gridCol w:w="1814"/>
        <w:gridCol w:w="1925"/>
        <w:gridCol w:w="1492"/>
        <w:gridCol w:w="810"/>
        <w:gridCol w:w="1678"/>
      </w:tblGrid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6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Times New Roman" w:hAnsi="Times New Roman" w:eastAsia="宋体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等线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082" w:type="pct"/>
            <w:tcBorders>
              <w:top w:val="single" w:color="181717" w:sz="6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Times New Roman" w:hAnsi="Times New Roman" w:eastAsia="宋体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等线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1148" w:type="pct"/>
            <w:tcBorders>
              <w:top w:val="single" w:color="181717" w:sz="6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Times New Roman" w:hAnsi="Times New Roman" w:eastAsia="宋体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等线"/>
                <w:b/>
                <w:bCs/>
                <w:kern w:val="0"/>
                <w:sz w:val="24"/>
              </w:rPr>
              <w:t>规格</w:t>
            </w:r>
          </w:p>
        </w:tc>
        <w:tc>
          <w:tcPr>
            <w:tcW w:w="889" w:type="pct"/>
            <w:tcBorders>
              <w:top w:val="single" w:color="181717" w:sz="6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Times New Roman" w:hAnsi="Times New Roman" w:eastAsia="宋体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等线"/>
                <w:b/>
                <w:bCs/>
                <w:kern w:val="0"/>
                <w:sz w:val="24"/>
              </w:rPr>
              <w:t>精度</w:t>
            </w:r>
          </w:p>
        </w:tc>
        <w:tc>
          <w:tcPr>
            <w:tcW w:w="483" w:type="pct"/>
            <w:tcBorders>
              <w:top w:val="single" w:color="181717" w:sz="6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Times New Roman" w:hAnsi="Times New Roman" w:eastAsia="宋体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等线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000" w:type="pct"/>
            <w:tcBorders>
              <w:top w:val="single" w:color="181717" w:sz="6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Times New Roman" w:hAnsi="Times New Roman" w:eastAsia="宋体" w:cs="等线"/>
                <w:b/>
                <w:bCs/>
                <w:kern w:val="0"/>
                <w:sz w:val="24"/>
              </w:rPr>
            </w:pPr>
            <w:r>
              <w:rPr>
                <w:rFonts w:hint="eastAsia" w:ascii="Times New Roman" w:hAnsi="Times New Roman" w:eastAsia="宋体" w:cs="等线"/>
                <w:b/>
                <w:bCs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高度游标卡尺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0—300mm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02mm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after="160" w:line="256" w:lineRule="auto"/>
              <w:ind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游标卡尺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0—150mm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02mm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left="8"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91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直角尺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100mm×80mm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 级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after="160" w:line="256" w:lineRule="auto"/>
              <w:ind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刀口尺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 级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after="160" w:line="256" w:lineRule="auto"/>
              <w:ind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千分尺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0—25mm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after="160" w:line="256" w:lineRule="auto"/>
              <w:ind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千分尺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25mm-50mm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after="160" w:line="256" w:lineRule="auto"/>
              <w:ind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千分尺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50mm-75mm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after="160" w:line="256" w:lineRule="auto"/>
              <w:ind w:firstLine="40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千分尺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75mm-100mm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深度千分尺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0—25mm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深度千分尺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25mm-50mm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0. 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万能量角器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0—320°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精度值 2′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塞尺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0. 02—1mm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0. 005mm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1套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塞规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Φ8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H7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1套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量块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83 块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 级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1套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板锉刀(粗、细齿)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6-10 英寸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半圆锉刀(粗、细齿)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6-10 英寸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三角锉刀(粗、细齿)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6-10 英寸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直柄麻花钻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Φ7. 8、Φ3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手用或机用铰刀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Φ8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1支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铰杠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1支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平口钳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Z4016 台钻适用</w:t>
            </w: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活扳手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锉刀刷及毛刷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31" w:type="dxa"/>
            <w:bottom w:w="0" w:type="dxa"/>
            <w:right w:w="49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软钳口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1对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划线工具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1套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划针、划规、钢尺、样冲等</w:t>
            </w: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锯弓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锯条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手锤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 磅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1把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錾子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自定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若干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铜棒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φ16×200mm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1根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正弦规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100mm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1个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百分表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0-5</w:t>
            </w: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0.01mm</w:t>
            </w: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1个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33" w:type="dxa"/>
            <w:left w:w="83" w:type="dxa"/>
            <w:bottom w:w="0" w:type="dxa"/>
            <w:right w:w="92" w:type="dxa"/>
          </w:tblCellMar>
        </w:tblPrEx>
        <w:trPr>
          <w:trHeight w:val="23" w:hRule="atLeast"/>
          <w:jc w:val="center"/>
        </w:trPr>
        <w:tc>
          <w:tcPr>
            <w:tcW w:w="395" w:type="pct"/>
            <w:tcBorders>
              <w:top w:val="single" w:color="181717" w:sz="4" w:space="0"/>
              <w:left w:val="single" w:color="181717" w:sz="6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1082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护目镜</w:t>
            </w:r>
          </w:p>
        </w:tc>
        <w:tc>
          <w:tcPr>
            <w:tcW w:w="1148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9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483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4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1个</w:t>
            </w:r>
          </w:p>
        </w:tc>
        <w:tc>
          <w:tcPr>
            <w:tcW w:w="1000" w:type="pct"/>
            <w:tcBorders>
              <w:top w:val="single" w:color="181717" w:sz="4" w:space="0"/>
              <w:left w:val="single" w:color="181717" w:sz="4" w:space="0"/>
              <w:bottom w:val="single" w:color="181717" w:sz="4" w:space="0"/>
              <w:right w:val="single" w:color="181717" w:sz="6" w:space="0"/>
            </w:tcBorders>
            <w:vAlign w:val="center"/>
          </w:tcPr>
          <w:p>
            <w:pPr>
              <w:widowControl/>
              <w:spacing w:line="256" w:lineRule="auto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>
      <w:pPr>
        <w:pStyle w:val="3"/>
        <w:ind w:firstLine="640"/>
      </w:pPr>
      <w:bookmarkStart w:id="8" w:name="_Toc26225"/>
      <w:r>
        <w:rPr>
          <w:rFonts w:hint="eastAsia"/>
        </w:rPr>
        <w:t>九、操作竞赛规则</w:t>
      </w:r>
      <w:bookmarkEnd w:id="8"/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选手应提前30分钟带上推荐自备工具及持参赛证、身份证入赛场指定区域，并进行抽签登记，确定参赛序号和工位号，迟到30分钟不得入场。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除参赛选手及竞赛赛场工作人员外，其余人员一律不得进入赛场。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参赛选手工作服的穿着以及工具必须符合相关安全操作规程的要求。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听从裁判指挥，按顺序进入工位，做好准备工作，同时对竞赛工位设备是否完好等情况确认，如有缺少、损坏和安全隐患等影响竞赛因素，及时向裁判人员报告。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竞赛信号发出后，方可作业。竞赛结束选手应服从裁判人员指挥，遵守安全操作规程。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赛场提供的原材料，在现场一次性领料。如所领毛坯件不符合规定尺寸或明显缺陷等，可提示请裁判更换。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如遇图纸复印字迹不清等问题，应在本工位及时向裁判人员询问。但不得询问赛题加工工艺及作业方法等问题。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选手违反竞赛规定或有其它违规行为，经裁判组上报裁判长同意，确认取消竞赛资格。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 xml:space="preserve">竞赛过程中因设备故障等非选手因素造成的时间延误，经竞赛裁判组确认后，时间顺延（做好记录）。 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选手领料后如发生下料失误，为此影响选手竞赛操作，其责任自负。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选手完成实际操作后，应将所在工位垃圾清扫装袋，向裁判申报完成作业，退出竞赛场地，到指定区域等待，不得干扰他人。</w:t>
      </w:r>
    </w:p>
    <w:p>
      <w:pPr>
        <w:numPr>
          <w:ilvl w:val="0"/>
          <w:numId w:val="4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竞赛结束哨声发出后，所有选手应立即停止竞赛操作离开赛场，严禁将图纸、赛件带离赛场。</w:t>
      </w:r>
    </w:p>
    <w:p>
      <w:pPr>
        <w:pStyle w:val="3"/>
        <w:ind w:firstLine="640"/>
      </w:pPr>
      <w:bookmarkStart w:id="9" w:name="_Toc10018"/>
      <w:r>
        <w:rPr>
          <w:rFonts w:hint="eastAsia"/>
        </w:rPr>
        <w:t>十、评定原则</w:t>
      </w:r>
      <w:bookmarkEnd w:id="9"/>
    </w:p>
    <w:p>
      <w:pPr>
        <w:numPr>
          <w:ilvl w:val="0"/>
          <w:numId w:val="5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成绩评定原则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1．成绩评定须公开、公平、公正。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2．竞赛名次按成绩由高至低排序,总成绩相同者,以技能操作竞赛成绩高者为先,技能操作竞赛成绩相同时,以竞赛赛件先完成者为先。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3．每场次竞赛结束时,应对赛场进行必要的封闭或隔离,及时封存竞赛赛件,并存放至指定区域。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4．在竞赛过程中,发现有作弊行为者,将取消其参赛项目的得分。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5．操作技能竞赛项目评分方法为结果评分,采用明暗码制度,按考核项目评分记录表项检测,互评分流水作业方法评判。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6．在考核项目评分表填写上,要求对检测结果要注明实测尺寸数据,按配分值扣分,检测裁判员要签字确认。赛件全部评完后,再由裁判长组织检测裁判,再对评判成绩前10名赛件,进行交叉检测审核后,确认成绩签字。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7．技能操作成绩与职业素养成绩确认后,由裁判长组织各相关人员公开解码,进行成绩汇总。</w:t>
      </w:r>
    </w:p>
    <w:p>
      <w:pPr>
        <w:numPr>
          <w:ilvl w:val="0"/>
          <w:numId w:val="5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钳工操作技能竞赛评分说明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1．未注公差尺寸按IT12加工和检验。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2．因系手工操作,赛件加工表面沿周边1mm处,不作检验要求。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3．配合间隙检测时,塞尺插入深度 3mm 视为超差。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4．赛件有严重不符合图纸要求或严重缺陷的情况时,应扣除有关项目配分。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5．发现选手在竞赛中有违反安全操作规程行为,现场裁判需将违规现象记录在册,并由选手签名确认,交裁判组裁决。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6．未尽事宜,由现场裁判组裁决。。</w:t>
      </w:r>
    </w:p>
    <w:p>
      <w:pPr>
        <w:pStyle w:val="3"/>
        <w:ind w:firstLine="640"/>
      </w:pPr>
      <w:bookmarkStart w:id="10" w:name="_Toc27795"/>
      <w:r>
        <w:rPr>
          <w:rFonts w:hint="eastAsia"/>
        </w:rPr>
        <w:t>十一、竞赛要求</w:t>
      </w:r>
      <w:bookmarkEnd w:id="10"/>
    </w:p>
    <w:p>
      <w:pPr>
        <w:pStyle w:val="4"/>
        <w:numPr>
          <w:ilvl w:val="0"/>
          <w:numId w:val="6"/>
        </w:numPr>
        <w:ind w:firstLine="640"/>
      </w:pPr>
      <w:r>
        <w:rPr>
          <w:rFonts w:hint="eastAsia"/>
        </w:rPr>
        <w:t>选手要求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1.竞赛过程中，选手必须遵守赛场的各项规章制度和安全操作规程，因参赛选手违规操作不当造成损坏，经裁判提示未改，视情节轻重，由参赛选手承担相应的赔偿责任。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2.竞赛过程中，现场裁判将现场考核参赛选手的安全文明操作等职业素养，出现非安全文明操作的要记入赛场记录中。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3.竞赛过程中，参赛选手不能擅自更换毛坯；各参赛选手之间不准随意走动、交谈；相互借用工、夹、量具，要向裁判举手示意，同意后方可借用。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4.参赛选手在竞赛过程中不得擅自离开赛场工位。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5.竞赛过程中，参赛选手若需休息、饮水或去洗手间，一律计算在竞赛时间内。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7.竞赛过程中如出现赛场故障，造成竞赛中断，必须经裁判长确认后方能更换机位。故障中断时间由现场裁判计时顺延。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8.参数选手提前结束竞赛，应报告现场裁判，竞赛终止原因、时间由裁判记录在案，并由参赛选手签字确认。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9、出现工伤事故，无法继续进行竞赛，终止操作竞赛。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10、现场裁判在竞赛结束前15分钟对选手做出提示。宣布竞赛结束后，选手应执行完当前语句后，立即停止加工，上交赛件，签字确认。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11.竞赛结束后，要求参赛选手进行工位清扫，经赛场工作人员检查合格，方可离开赛场。</w:t>
      </w:r>
    </w:p>
    <w:p>
      <w:pPr>
        <w:pStyle w:val="4"/>
        <w:numPr>
          <w:ilvl w:val="0"/>
          <w:numId w:val="6"/>
        </w:numPr>
        <w:ind w:firstLine="640"/>
      </w:pPr>
      <w:r>
        <w:rPr>
          <w:rFonts w:hint="eastAsia"/>
        </w:rPr>
        <w:t>裁判要求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1.赛前由裁判长组织所有裁判集中培训学习竞赛工作流程，明确裁判分工及执裁内容。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2.裁判组实行“裁判长负责制”，设裁判长1名，全面负责竞赛的裁判管理工作并处理竞赛中出现的各种问题。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3.各裁判不得在工作时间，无故迟到、早退、中途离开工作场地，否则，将视其影响竞赛，直至取消裁判资格。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4.裁判必须服从竞赛规则要求，应自觉服从裁判长的管理，认真履行相关工作职责和流程。裁判在工作期间不得使用手机、照相、录像等设备。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5.检测监督裁判不得干扰检测人员，对于检测技术的质疑只能向裁判长提出，并由裁判长视相关问题做出解释和解决。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6.主观评判裁判评判时不得相互讨论，不得引导他人判断。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7.现场裁判不得接近正在竞赛的选手，评论或讨论任何问题。</w:t>
      </w:r>
    </w:p>
    <w:p>
      <w:pPr>
        <w:ind w:firstLine="64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8.裁判长有权对评判后，造成不良影响等情况的裁判，上报市竞赛办提交处理意见。</w:t>
      </w:r>
    </w:p>
    <w:p>
      <w:pPr>
        <w:pStyle w:val="3"/>
        <w:ind w:firstLine="640"/>
      </w:pPr>
      <w:bookmarkStart w:id="11" w:name="_Toc26277"/>
      <w:r>
        <w:rPr>
          <w:rFonts w:hint="eastAsia"/>
        </w:rPr>
        <w:t>十二、安全文明事项</w:t>
      </w:r>
      <w:bookmarkEnd w:id="11"/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竞赛场地按规定设置消防设施。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严禁穿拖鞋或光脚进入赛区。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工作服要整洁，选手参赛证应佩戴。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竞赛完成后，全面清理现场，剩余材料搬运到指定地点，各种工具清理干净，自带工具带走，现场提供工具按要求摆放整齐。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出现火灾时，应立即切断设备电源，取下赛场的干粉灭火器进行灭火作业。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发生突发事件时，要保持镇静，听从赛场裁判及工作人员的指挥，安全、有序的撤离现场。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因参赛选手个人原因造成重大安全事故的，取消其参赛资格。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参赛选手有发生重大安全事故隐患，经赛场裁判人员提示两次、警告无效的，可取消其继续竞赛的资格。</w:t>
      </w:r>
    </w:p>
    <w:p>
      <w:pPr>
        <w:numPr>
          <w:ilvl w:val="0"/>
          <w:numId w:val="7"/>
        </w:numPr>
        <w:ind w:firstLine="640"/>
        <w:jc w:val="left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赛事工作人员违规的，按照相应的制度追究责任。情节恶劣并造成重大安全事故的，由司法机关追究相应法律责任。</w:t>
      </w:r>
    </w:p>
    <w:p>
      <w:pPr>
        <w:spacing w:line="240" w:lineRule="atLeast"/>
        <w:ind w:firstLine="640"/>
        <w:outlineLvl w:val="0"/>
        <w:rPr>
          <w:rFonts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附件：1. 钳工理论知识竞赛试题集</w:t>
      </w:r>
    </w:p>
    <w:p>
      <w:pPr>
        <w:spacing w:line="240" w:lineRule="atLeast"/>
        <w:ind w:firstLine="1600" w:firstLineChars="500"/>
        <w:outlineLvl w:val="0"/>
        <w:rPr>
          <w:rFonts w:hint="eastAsia" w:ascii="仿宋" w:hAnsi="仿宋" w:cs="仿宋"/>
          <w:szCs w:val="32"/>
        </w:rPr>
      </w:pPr>
      <w:r>
        <w:rPr>
          <w:rFonts w:hint="eastAsia" w:ascii="仿宋" w:hAnsi="仿宋" w:cs="仿宋"/>
          <w:szCs w:val="32"/>
        </w:rPr>
        <w:t>2</w:t>
      </w:r>
      <w:r>
        <w:rPr>
          <w:rFonts w:ascii="仿宋" w:hAnsi="仿宋" w:cs="仿宋"/>
          <w:szCs w:val="32"/>
        </w:rPr>
        <w:t xml:space="preserve">. </w:t>
      </w:r>
      <w:r>
        <w:rPr>
          <w:rFonts w:hint="eastAsia" w:ascii="仿宋" w:hAnsi="仿宋" w:cs="仿宋"/>
          <w:szCs w:val="32"/>
        </w:rPr>
        <w:t>钳工技能操作竞赛样题</w:t>
      </w:r>
    </w:p>
    <w:p>
      <w:pPr>
        <w:ind w:firstLine="64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3" w:bottom="1327" w:left="1803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widowControl/>
        <w:ind w:firstLine="643"/>
        <w:jc w:val="center"/>
        <w:textAlignment w:val="baseline"/>
        <w:rPr>
          <w:rFonts w:ascii="Times New Roman" w:hAnsi="Times New Roman" w:eastAsia="宋体"/>
          <w:b/>
          <w:szCs w:val="32"/>
        </w:rPr>
      </w:pPr>
      <w:r>
        <w:rPr>
          <w:rFonts w:hint="eastAsia" w:ascii="Times New Roman" w:hAnsi="Times New Roman" w:eastAsia="宋体"/>
          <w:b/>
          <w:szCs w:val="32"/>
        </w:rPr>
        <w:t>焦作市第十二届职业技能大赛钳工操作试题（样题）</w:t>
      </w:r>
    </w:p>
    <w:p>
      <w:pPr>
        <w:pStyle w:val="34"/>
        <w:numPr>
          <w:ilvl w:val="0"/>
          <w:numId w:val="8"/>
        </w:numPr>
        <w:ind w:firstLineChars="0"/>
        <w:rPr>
          <w:rFonts w:ascii="宋体" w:hAnsi="宋体" w:eastAsia="宋体"/>
          <w:b/>
          <w:bCs/>
          <w:szCs w:val="40"/>
        </w:rPr>
      </w:pPr>
      <w:r>
        <w:rPr>
          <w:rFonts w:hint="eastAsia" w:ascii="宋体" w:hAnsi="宋体" w:eastAsia="宋体"/>
          <w:b/>
          <w:bCs/>
          <w:szCs w:val="40"/>
        </w:rPr>
        <w:t>六方三件组合体装配图：</w:t>
      </w:r>
    </w:p>
    <w:p>
      <w:pPr>
        <w:pStyle w:val="34"/>
        <w:ind w:left="510" w:firstLine="0" w:firstLineChars="0"/>
        <w:jc w:val="center"/>
      </w:pPr>
      <w:r>
        <w:drawing>
          <wp:inline distT="0" distB="0" distL="0" distR="0">
            <wp:extent cx="6705600" cy="5033645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12816" cy="503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8"/>
        </w:numPr>
        <w:ind w:firstLine="643"/>
        <w:rPr>
          <w:rFonts w:eastAsia="宋体"/>
          <w:sz w:val="32"/>
          <w:szCs w:val="32"/>
        </w:rPr>
      </w:pPr>
      <w:r>
        <w:rPr>
          <w:rFonts w:hint="eastAsia" w:eastAsia="宋体"/>
          <w:sz w:val="32"/>
          <w:szCs w:val="32"/>
        </w:rPr>
        <w:t>六方三件组合体零件图：</w:t>
      </w:r>
    </w:p>
    <w:p>
      <w:pPr>
        <w:ind w:firstLine="640"/>
        <w:jc w:val="center"/>
      </w:pPr>
      <w:r>
        <w:drawing>
          <wp:inline distT="0" distB="0" distL="0" distR="0">
            <wp:extent cx="6840855" cy="4972050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4947" cy="4974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  <w:rPr>
          <w:rFonts w:eastAsia="宋体"/>
          <w:sz w:val="32"/>
          <w:szCs w:val="32"/>
        </w:rPr>
      </w:pPr>
      <w:r>
        <w:drawing>
          <wp:inline distT="0" distB="0" distL="0" distR="0">
            <wp:extent cx="8848725" cy="5676900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48725" cy="567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0" w:firstLineChars="0"/>
        <w:jc w:val="center"/>
      </w:pPr>
      <w:r>
        <w:drawing>
          <wp:inline distT="0" distB="0" distL="0" distR="0">
            <wp:extent cx="8658225" cy="540956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3243" cy="54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8"/>
        </w:numPr>
        <w:ind w:firstLineChars="0"/>
        <w:rPr>
          <w:rFonts w:ascii="宋体" w:hAnsi="宋体" w:eastAsia="宋体"/>
          <w:b/>
          <w:bCs/>
          <w:szCs w:val="40"/>
        </w:rPr>
      </w:pPr>
      <w:r>
        <w:rPr>
          <w:rFonts w:hint="eastAsia" w:ascii="宋体" w:hAnsi="宋体" w:eastAsia="宋体"/>
          <w:b/>
          <w:bCs/>
          <w:szCs w:val="40"/>
        </w:rPr>
        <w:t>六方三件组合体备料图：</w:t>
      </w:r>
    </w:p>
    <w:p>
      <w:pPr>
        <w:pStyle w:val="2"/>
        <w:ind w:left="510" w:firstLine="0" w:firstLineChars="0"/>
        <w:jc w:val="center"/>
      </w:pPr>
      <w:r>
        <w:drawing>
          <wp:inline distT="0" distB="0" distL="0" distR="0">
            <wp:extent cx="6896100" cy="486473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02787" cy="486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482"/>
        <w:jc w:val="center"/>
      </w:pPr>
      <w:r>
        <w:drawing>
          <wp:inline distT="0" distB="0" distL="0" distR="0">
            <wp:extent cx="7077075" cy="501015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640"/>
        <w:jc w:val="center"/>
        <w:sectPr>
          <w:pgSz w:w="16838" w:h="11906" w:orient="landscape"/>
          <w:pgMar w:top="1417" w:right="1440" w:bottom="1417" w:left="1440" w:header="851" w:footer="992" w:gutter="0"/>
          <w:cols w:space="720" w:num="1"/>
          <w:docGrid w:linePitch="312" w:charSpace="0"/>
        </w:sectPr>
      </w:pPr>
      <w:r>
        <w:drawing>
          <wp:inline distT="0" distB="0" distL="0" distR="0">
            <wp:extent cx="7219950" cy="5143500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9"/>
        </w:numPr>
        <w:autoSpaceDE w:val="0"/>
        <w:autoSpaceDN w:val="0"/>
        <w:adjustRightInd w:val="0"/>
        <w:spacing w:line="560" w:lineRule="exact"/>
        <w:ind w:firstLineChars="0"/>
        <w:jc w:val="left"/>
        <w:rPr>
          <w:rFonts w:ascii="楷体_GB2312" w:hAnsi="楷体_GB2312" w:eastAsia="楷体_GB2312" w:cs="楷体_GB2312"/>
          <w:b/>
          <w:bCs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六方三件组合体（样表）</w:t>
      </w:r>
    </w:p>
    <w:p>
      <w:pPr>
        <w:spacing w:line="560" w:lineRule="exact"/>
        <w:ind w:firstLine="0" w:firstLineChars="0"/>
        <w:jc w:val="center"/>
        <w:rPr>
          <w:rFonts w:ascii="等线" w:hAnsi="等线" w:eastAsia="等线"/>
          <w:b/>
          <w:sz w:val="40"/>
        </w:rPr>
      </w:pPr>
      <w:r>
        <w:rPr>
          <w:rFonts w:hint="eastAsia" w:ascii="等线" w:hAnsi="等线" w:eastAsia="等线"/>
          <w:b/>
          <w:sz w:val="40"/>
        </w:rPr>
        <w:t>六方三件组合体锉配评分表</w:t>
      </w:r>
    </w:p>
    <w:p>
      <w:pPr>
        <w:ind w:firstLine="0" w:firstLineChars="0"/>
        <w:jc w:val="center"/>
        <w:rPr>
          <w:rFonts w:ascii="等线" w:hAnsi="等线" w:eastAsia="宋体"/>
          <w:bCs/>
          <w:sz w:val="28"/>
          <w:szCs w:val="28"/>
        </w:rPr>
      </w:pPr>
      <w:r>
        <w:rPr>
          <w:rFonts w:ascii="等线" w:hAnsi="等线" w:eastAsia="等线"/>
          <w:bCs/>
          <w:sz w:val="28"/>
          <w:szCs w:val="28"/>
        </w:rPr>
        <w:t>姓名</w:t>
      </w:r>
      <w:r>
        <w:rPr>
          <w:rFonts w:hint="eastAsia" w:ascii="等线" w:hAnsi="等线" w:eastAsia="等线"/>
          <w:bCs/>
          <w:sz w:val="28"/>
          <w:szCs w:val="28"/>
        </w:rPr>
        <w:t>：</w:t>
      </w:r>
      <w:r>
        <w:rPr>
          <w:rFonts w:ascii="等线" w:hAnsi="等线" w:eastAsia="等线"/>
          <w:bCs/>
          <w:sz w:val="28"/>
          <w:szCs w:val="28"/>
        </w:rPr>
        <w:t xml:space="preserve">      </w:t>
      </w:r>
      <w:r>
        <w:rPr>
          <w:rFonts w:hint="eastAsia" w:ascii="等线" w:hAnsi="等线" w:eastAsia="等线"/>
          <w:bCs/>
          <w:sz w:val="28"/>
          <w:szCs w:val="28"/>
        </w:rPr>
        <w:t xml:space="preserve">  </w:t>
      </w:r>
      <w:r>
        <w:rPr>
          <w:rFonts w:ascii="等线" w:hAnsi="等线" w:eastAsia="等线"/>
          <w:bCs/>
          <w:sz w:val="28"/>
          <w:szCs w:val="28"/>
        </w:rPr>
        <w:t xml:space="preserve"> </w:t>
      </w:r>
      <w:r>
        <w:rPr>
          <w:rFonts w:hint="eastAsia" w:ascii="等线" w:hAnsi="等线" w:eastAsia="等线"/>
          <w:bCs/>
          <w:sz w:val="28"/>
          <w:szCs w:val="28"/>
        </w:rPr>
        <w:t xml:space="preserve"> </w:t>
      </w:r>
      <w:r>
        <w:rPr>
          <w:rFonts w:ascii="等线" w:hAnsi="等线" w:eastAsia="等线"/>
          <w:bCs/>
          <w:sz w:val="28"/>
          <w:szCs w:val="28"/>
        </w:rPr>
        <w:t xml:space="preserve"> </w:t>
      </w:r>
      <w:r>
        <w:rPr>
          <w:rFonts w:hint="eastAsia" w:ascii="等线" w:hAnsi="等线" w:eastAsia="等线"/>
          <w:bCs/>
          <w:sz w:val="28"/>
          <w:szCs w:val="28"/>
        </w:rPr>
        <w:t xml:space="preserve">    开始时间：     </w:t>
      </w:r>
      <w:r>
        <w:rPr>
          <w:rFonts w:ascii="等线" w:hAnsi="等线" w:eastAsia="等线"/>
          <w:bCs/>
          <w:sz w:val="28"/>
          <w:szCs w:val="28"/>
        </w:rPr>
        <w:t xml:space="preserve">  </w:t>
      </w:r>
      <w:r>
        <w:rPr>
          <w:rFonts w:hint="eastAsia" w:ascii="等线" w:hAnsi="等线" w:eastAsia="等线"/>
          <w:bCs/>
          <w:sz w:val="28"/>
          <w:szCs w:val="28"/>
        </w:rPr>
        <w:t xml:space="preserve">   结束时间：</w:t>
      </w:r>
    </w:p>
    <w:p>
      <w:pPr>
        <w:ind w:firstLine="0" w:firstLineChars="0"/>
        <w:jc w:val="center"/>
        <w:rPr>
          <w:rFonts w:ascii="黑体" w:hAnsi="黑体" w:eastAsia="黑体" w:cs="黑体"/>
          <w:bCs/>
          <w:szCs w:val="32"/>
        </w:rPr>
      </w:pPr>
      <w:r>
        <w:rPr>
          <w:rFonts w:ascii="等线" w:hAnsi="等线" w:eastAsia="等线"/>
          <w:bCs/>
          <w:sz w:val="28"/>
          <w:szCs w:val="28"/>
        </w:rPr>
        <w:t>成绩</w:t>
      </w:r>
      <w:r>
        <w:rPr>
          <w:rFonts w:hint="eastAsia" w:ascii="等线" w:hAnsi="等线" w:eastAsia="等线"/>
          <w:bCs/>
          <w:sz w:val="28"/>
          <w:szCs w:val="28"/>
        </w:rPr>
        <w:t>：                   评委签名</w:t>
      </w:r>
      <w:r>
        <w:rPr>
          <w:rFonts w:hint="eastAsia" w:ascii="仿宋_GB2312" w:hAnsi="等线" w:eastAsia="仿宋_GB2312" w:cs="宋体"/>
          <w:bCs/>
          <w:sz w:val="24"/>
        </w:rPr>
        <w:t>：</w:t>
      </w:r>
    </w:p>
    <w:tbl>
      <w:tblPr>
        <w:tblStyle w:val="12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09"/>
        <w:gridCol w:w="2551"/>
        <w:gridCol w:w="567"/>
        <w:gridCol w:w="1985"/>
        <w:gridCol w:w="992"/>
        <w:gridCol w:w="709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704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项目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序号</w:t>
            </w: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考核要求</w:t>
            </w: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配分</w:t>
            </w: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评分标准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检测</w:t>
            </w:r>
          </w:p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结果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扣分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/>
                <w:b/>
                <w:bCs/>
                <w:sz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件一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bscript"/>
              </w:rPr>
              <w:t>一0.02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mm（3处）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superscript"/>
              </w:rPr>
              <w:t>°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±2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vertAlign w:val="superscript"/>
              </w:rPr>
              <w:t>′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(6处)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12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超差1处扣2分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微软雅黑" w:hAnsi="微软雅黑" w:eastAsia="微软雅黑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4.64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（3处）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1.5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Φ</w:t>
            </w: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8</w:t>
            </w: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H7</w:t>
            </w: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mm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1.5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超差不得分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Ra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1.6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3</w:t>
            </w: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平面度≤0.0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（6处）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平行度≤0.0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（3处）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1</w:t>
            </w: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8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垂直度≤0.0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（6处）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等线" w:eastAsia="等线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件二</w:t>
            </w: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9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70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bscript"/>
              </w:rPr>
              <w:t>一0.0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vertAlign w:val="subscript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超差不得分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35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bscript"/>
              </w:rPr>
              <w:t>一0.0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mm(2处)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(15±0.0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)mm(2处)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12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(48±0.0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)mm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超差不得分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13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仿宋_GB2312" w:hAnsi="等线" w:eastAsia="等线" w:cs="宋体"/>
                <w:kern w:val="0"/>
                <w:sz w:val="21"/>
                <w:szCs w:val="21"/>
              </w:rPr>
              <w:t>2</w:t>
            </w:r>
            <w:r>
              <w:rPr>
                <w:rFonts w:hint="eastAsia" w:ascii="仿宋_GB2312" w:hAnsi="等线" w:eastAsia="等线" w:cs="宋体"/>
                <w:kern w:val="0"/>
                <w:sz w:val="21"/>
                <w:szCs w:val="21"/>
              </w:rPr>
              <w:t>×</w:t>
            </w:r>
            <w:r>
              <w:rPr>
                <w:rFonts w:hint="eastAsia" w:ascii="微软雅黑" w:hAnsi="微软雅黑" w:eastAsia="微软雅黑" w:cs="微软雅黑"/>
                <w:kern w:val="0"/>
                <w:sz w:val="21"/>
                <w:szCs w:val="21"/>
              </w:rPr>
              <w:t>Φ</w:t>
            </w: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8</w:t>
            </w: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H7</w:t>
            </w: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mm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超差l处扣</w:t>
            </w:r>
            <w:r>
              <w:rPr>
                <w:rFonts w:ascii="宋体" w:hAnsi="等线" w:eastAsia="等线" w:cs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等线" w:eastAsia="等线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14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Ra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1.6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平面度≤0.0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8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4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平行度≤0.0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垂直度≤0.0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4.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对称度≤0.0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4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超差不得分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件三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70</w:t>
            </w:r>
            <w:r>
              <w:rPr>
                <w:rFonts w:hint="eastAsia" w:ascii="宋体" w:hAnsi="宋体" w:eastAsia="宋体" w:cs="宋体"/>
                <w:kern w:val="0"/>
                <w:sz w:val="24"/>
                <w:vertAlign w:val="superscript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vertAlign w:val="subscript"/>
              </w:rPr>
              <w:t>一0.03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超差不得分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subscript"/>
              </w:rPr>
              <w:t>一0.0</w:t>
            </w:r>
            <w:r>
              <w:rPr>
                <w:rFonts w:ascii="宋体" w:hAnsi="宋体" w:eastAsia="宋体" w:cs="宋体"/>
                <w:kern w:val="0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超差不得分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Ra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1.6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3.5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平面度≤0.0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3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平行度≤0.0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2551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微软雅黑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垂直度≤0.0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微软雅黑"/>
                <w:kern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微软雅黑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2.5</w:t>
            </w:r>
          </w:p>
        </w:tc>
        <w:tc>
          <w:tcPr>
            <w:tcW w:w="1985" w:type="dxa"/>
            <w:vAlign w:val="center"/>
          </w:tcPr>
          <w:p>
            <w:pPr>
              <w:autoSpaceDE w:val="0"/>
              <w:autoSpaceDN w:val="0"/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restart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配合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5</w:t>
            </w: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7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±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0.05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mm（配合2处）</w:t>
            </w: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6</w:t>
            </w: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50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±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0.05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mm（配合3处）</w:t>
            </w: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7</w:t>
            </w: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错位量≤0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.05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（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704" w:type="dxa"/>
            <w:vMerge w:val="continue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间隙≤0．0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mm（1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处）</w:t>
            </w: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18</w:t>
            </w: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超差1处扣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1.5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分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704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安全及文明生产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29</w:t>
            </w: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遵守操作规程，合理使用工、夹、量具，作业完毕作到场地整洁，工件及器具摆放整齐</w:t>
            </w: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违反规定酌情从总分中扣1—1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分，情节严重者取消竞赛成绩。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04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合计</w:t>
            </w: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51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567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100</w:t>
            </w:r>
          </w:p>
        </w:tc>
        <w:tc>
          <w:tcPr>
            <w:tcW w:w="1985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ind w:firstLine="0" w:firstLineChars="0"/>
        <w:outlineLvl w:val="0"/>
        <w:rPr>
          <w:rFonts w:ascii="等线" w:hAnsi="等线" w:eastAsia="等线"/>
          <w:sz w:val="21"/>
        </w:rPr>
      </w:pPr>
    </w:p>
    <w:sectPr>
      <w:footerReference r:id="rId11" w:type="default"/>
      <w:pgSz w:w="11906" w:h="16838"/>
      <w:pgMar w:top="1417" w:right="1474" w:bottom="1304" w:left="1474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560"/>
      <w:jc w:val="center"/>
      <w:rPr>
        <w:rFonts w:ascii="仿宋" w:hAnsi="仿宋"/>
        <w:caps/>
        <w:sz w:val="28"/>
        <w:szCs w:val="44"/>
      </w:rPr>
    </w:pPr>
    <w:r>
      <w:rPr>
        <w:rFonts w:ascii="仿宋" w:hAnsi="仿宋"/>
        <w:caps/>
        <w:sz w:val="28"/>
        <w:szCs w:val="44"/>
      </w:rPr>
      <w:fldChar w:fldCharType="begin"/>
    </w:r>
    <w:r>
      <w:rPr>
        <w:rFonts w:ascii="仿宋" w:hAnsi="仿宋"/>
        <w:caps/>
        <w:sz w:val="28"/>
        <w:szCs w:val="44"/>
      </w:rPr>
      <w:instrText xml:space="preserve">PAGE   \* MERGEFORMAT</w:instrText>
    </w:r>
    <w:r>
      <w:rPr>
        <w:rFonts w:ascii="仿宋" w:hAnsi="仿宋"/>
        <w:caps/>
        <w:sz w:val="28"/>
        <w:szCs w:val="44"/>
      </w:rPr>
      <w:fldChar w:fldCharType="separate"/>
    </w:r>
    <w:r>
      <w:rPr>
        <w:rFonts w:ascii="仿宋" w:hAnsi="仿宋"/>
        <w:caps/>
        <w:sz w:val="28"/>
        <w:szCs w:val="44"/>
        <w:lang w:val="zh-CN"/>
      </w:rPr>
      <w:t>13</w:t>
    </w:r>
    <w:r>
      <w:rPr>
        <w:rFonts w:ascii="仿宋" w:hAnsi="仿宋"/>
        <w:caps/>
        <w:sz w:val="28"/>
        <w:szCs w:val="44"/>
      </w:rPr>
      <w:fldChar w:fldCharType="end"/>
    </w:r>
  </w:p>
  <w:p>
    <w:pPr>
      <w:pStyle w:val="9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firstLine="360"/>
      <w:jc w:val="center"/>
    </w:pPr>
    <w:r>
      <w:pict>
        <v:shape id="文本框 5" o:spid="_x0000_s2049" o:spt="202" type="#_x0000_t202" style="position:absolute;left:0pt;margin-top:0pt;height:16.1pt;width:42.05pt;mso-position-horizontal:center;mso-position-horizontal-relative:margin;mso-wrap-style:none;z-index:251659264;mso-width-relative:page;mso-height-relative:page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9"/>
                  <w:ind w:firstLine="560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t>21</w:t>
                </w:r>
                <w:r>
                  <w:rPr>
                    <w:rFonts w:ascii="Times New Roman" w:hAnsi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EC49D1"/>
    <w:multiLevelType w:val="singleLevel"/>
    <w:tmpl w:val="9CEC49D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A060AB5C"/>
    <w:multiLevelType w:val="singleLevel"/>
    <w:tmpl w:val="A060AB5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">
    <w:nsid w:val="C0F60DFC"/>
    <w:multiLevelType w:val="singleLevel"/>
    <w:tmpl w:val="C0F60DFC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E3D1A5B6"/>
    <w:multiLevelType w:val="singleLevel"/>
    <w:tmpl w:val="E3D1A5B6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">
    <w:nsid w:val="2EE952CC"/>
    <w:multiLevelType w:val="multilevel"/>
    <w:tmpl w:val="2EE952CC"/>
    <w:lvl w:ilvl="0" w:tentative="0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7E4611D"/>
    <w:multiLevelType w:val="multilevel"/>
    <w:tmpl w:val="37E4611D"/>
    <w:lvl w:ilvl="0" w:tentative="0">
      <w:start w:val="1"/>
      <w:numFmt w:val="chineseCountingThousand"/>
      <w:suff w:val="nothing"/>
      <w:lvlText w:val="(%1)"/>
      <w:lvlJc w:val="left"/>
      <w:pPr>
        <w:ind w:left="0" w:firstLine="73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160" w:hanging="420"/>
      </w:pPr>
    </w:lvl>
    <w:lvl w:ilvl="2" w:tentative="0">
      <w:start w:val="1"/>
      <w:numFmt w:val="lowerRoman"/>
      <w:lvlText w:val="%3."/>
      <w:lvlJc w:val="right"/>
      <w:pPr>
        <w:ind w:left="1580" w:hanging="420"/>
      </w:pPr>
    </w:lvl>
    <w:lvl w:ilvl="3" w:tentative="0">
      <w:start w:val="1"/>
      <w:numFmt w:val="decimal"/>
      <w:lvlText w:val="%4."/>
      <w:lvlJc w:val="left"/>
      <w:pPr>
        <w:ind w:left="2000" w:hanging="420"/>
      </w:pPr>
    </w:lvl>
    <w:lvl w:ilvl="4" w:tentative="0">
      <w:start w:val="1"/>
      <w:numFmt w:val="lowerLetter"/>
      <w:lvlText w:val="%5)"/>
      <w:lvlJc w:val="left"/>
      <w:pPr>
        <w:ind w:left="2420" w:hanging="420"/>
      </w:pPr>
    </w:lvl>
    <w:lvl w:ilvl="5" w:tentative="0">
      <w:start w:val="1"/>
      <w:numFmt w:val="lowerRoman"/>
      <w:lvlText w:val="%6."/>
      <w:lvlJc w:val="right"/>
      <w:pPr>
        <w:ind w:left="2840" w:hanging="420"/>
      </w:pPr>
    </w:lvl>
    <w:lvl w:ilvl="6" w:tentative="0">
      <w:start w:val="1"/>
      <w:numFmt w:val="decimal"/>
      <w:lvlText w:val="%7."/>
      <w:lvlJc w:val="left"/>
      <w:pPr>
        <w:ind w:left="3260" w:hanging="420"/>
      </w:pPr>
    </w:lvl>
    <w:lvl w:ilvl="7" w:tentative="0">
      <w:start w:val="1"/>
      <w:numFmt w:val="lowerLetter"/>
      <w:lvlText w:val="%8)"/>
      <w:lvlJc w:val="left"/>
      <w:pPr>
        <w:ind w:left="3680" w:hanging="420"/>
      </w:pPr>
    </w:lvl>
    <w:lvl w:ilvl="8" w:tentative="0">
      <w:start w:val="1"/>
      <w:numFmt w:val="lowerRoman"/>
      <w:lvlText w:val="%9."/>
      <w:lvlJc w:val="right"/>
      <w:pPr>
        <w:ind w:left="4100" w:hanging="420"/>
      </w:pPr>
    </w:lvl>
  </w:abstractNum>
  <w:abstractNum w:abstractNumId="6">
    <w:nsid w:val="5123A363"/>
    <w:multiLevelType w:val="singleLevel"/>
    <w:tmpl w:val="5123A36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7">
    <w:nsid w:val="5D794D0A"/>
    <w:multiLevelType w:val="singleLevel"/>
    <w:tmpl w:val="5D794D0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8">
    <w:nsid w:val="7A015AC2"/>
    <w:multiLevelType w:val="multilevel"/>
    <w:tmpl w:val="7A015AC2"/>
    <w:lvl w:ilvl="0" w:tentative="0">
      <w:start w:val="1"/>
      <w:numFmt w:val="decimal"/>
      <w:lvlText w:val="%1、"/>
      <w:lvlJc w:val="left"/>
      <w:pPr>
        <w:ind w:left="510" w:hanging="51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hYmY0MmZhN2Y0ZDgwOGJhYTc1YzMxYTg2MTdlNWYifQ=="/>
  </w:docVars>
  <w:rsids>
    <w:rsidRoot w:val="00172A27"/>
    <w:rsid w:val="000007F0"/>
    <w:rsid w:val="00005FC2"/>
    <w:rsid w:val="00020058"/>
    <w:rsid w:val="00025852"/>
    <w:rsid w:val="000341CE"/>
    <w:rsid w:val="00036C21"/>
    <w:rsid w:val="00036E6C"/>
    <w:rsid w:val="00043E83"/>
    <w:rsid w:val="000441AD"/>
    <w:rsid w:val="00045265"/>
    <w:rsid w:val="0005602F"/>
    <w:rsid w:val="000708ED"/>
    <w:rsid w:val="00081A67"/>
    <w:rsid w:val="00083288"/>
    <w:rsid w:val="000B27C2"/>
    <w:rsid w:val="000C7B05"/>
    <w:rsid w:val="000D1FC5"/>
    <w:rsid w:val="000D3E2B"/>
    <w:rsid w:val="000D4C1B"/>
    <w:rsid w:val="000E4CCA"/>
    <w:rsid w:val="00105459"/>
    <w:rsid w:val="00122141"/>
    <w:rsid w:val="00126BDE"/>
    <w:rsid w:val="00130216"/>
    <w:rsid w:val="00152951"/>
    <w:rsid w:val="00160195"/>
    <w:rsid w:val="00172A27"/>
    <w:rsid w:val="00173CF8"/>
    <w:rsid w:val="001A524A"/>
    <w:rsid w:val="001A52C2"/>
    <w:rsid w:val="001C27B7"/>
    <w:rsid w:val="001D2990"/>
    <w:rsid w:val="001D3725"/>
    <w:rsid w:val="001D5CC7"/>
    <w:rsid w:val="001E67CC"/>
    <w:rsid w:val="0021301E"/>
    <w:rsid w:val="002327CC"/>
    <w:rsid w:val="00253FBB"/>
    <w:rsid w:val="00270B63"/>
    <w:rsid w:val="00274302"/>
    <w:rsid w:val="00274743"/>
    <w:rsid w:val="002910AC"/>
    <w:rsid w:val="00296CE1"/>
    <w:rsid w:val="002A396D"/>
    <w:rsid w:val="002B185E"/>
    <w:rsid w:val="002C1B45"/>
    <w:rsid w:val="002E0281"/>
    <w:rsid w:val="003552C0"/>
    <w:rsid w:val="00367BD8"/>
    <w:rsid w:val="003815F6"/>
    <w:rsid w:val="003B6AFC"/>
    <w:rsid w:val="003C091E"/>
    <w:rsid w:val="003C6146"/>
    <w:rsid w:val="003C711C"/>
    <w:rsid w:val="003E7E20"/>
    <w:rsid w:val="00444704"/>
    <w:rsid w:val="004447EA"/>
    <w:rsid w:val="00456727"/>
    <w:rsid w:val="00481125"/>
    <w:rsid w:val="00493565"/>
    <w:rsid w:val="004B67A8"/>
    <w:rsid w:val="004E1E9F"/>
    <w:rsid w:val="004F3CAB"/>
    <w:rsid w:val="0051218C"/>
    <w:rsid w:val="00531F62"/>
    <w:rsid w:val="00531FA4"/>
    <w:rsid w:val="00554AD8"/>
    <w:rsid w:val="00580CA6"/>
    <w:rsid w:val="005829FD"/>
    <w:rsid w:val="00590DF5"/>
    <w:rsid w:val="005A4C23"/>
    <w:rsid w:val="005D6EC1"/>
    <w:rsid w:val="005D7BA2"/>
    <w:rsid w:val="005E1723"/>
    <w:rsid w:val="005F49B3"/>
    <w:rsid w:val="00607696"/>
    <w:rsid w:val="00626A81"/>
    <w:rsid w:val="006556F4"/>
    <w:rsid w:val="006768DC"/>
    <w:rsid w:val="006803A5"/>
    <w:rsid w:val="006837AA"/>
    <w:rsid w:val="006C7D8C"/>
    <w:rsid w:val="006D65F8"/>
    <w:rsid w:val="006E47F9"/>
    <w:rsid w:val="006F395C"/>
    <w:rsid w:val="006F59FE"/>
    <w:rsid w:val="00707975"/>
    <w:rsid w:val="00726F0B"/>
    <w:rsid w:val="00732A1A"/>
    <w:rsid w:val="00743881"/>
    <w:rsid w:val="00747CDD"/>
    <w:rsid w:val="00747DFC"/>
    <w:rsid w:val="007528A2"/>
    <w:rsid w:val="007544E9"/>
    <w:rsid w:val="007737D3"/>
    <w:rsid w:val="00775435"/>
    <w:rsid w:val="00785B1C"/>
    <w:rsid w:val="007879F4"/>
    <w:rsid w:val="007A1F94"/>
    <w:rsid w:val="007B1ACB"/>
    <w:rsid w:val="007E0F7C"/>
    <w:rsid w:val="00806A25"/>
    <w:rsid w:val="008227A2"/>
    <w:rsid w:val="00834089"/>
    <w:rsid w:val="00835876"/>
    <w:rsid w:val="00853F9D"/>
    <w:rsid w:val="0085400D"/>
    <w:rsid w:val="008568C6"/>
    <w:rsid w:val="0086480F"/>
    <w:rsid w:val="008816C1"/>
    <w:rsid w:val="00890A2C"/>
    <w:rsid w:val="008A05B5"/>
    <w:rsid w:val="008C5172"/>
    <w:rsid w:val="008E4ABB"/>
    <w:rsid w:val="009033E1"/>
    <w:rsid w:val="0091692D"/>
    <w:rsid w:val="00924BBE"/>
    <w:rsid w:val="00944E05"/>
    <w:rsid w:val="009A1C84"/>
    <w:rsid w:val="009B6BC6"/>
    <w:rsid w:val="009C233E"/>
    <w:rsid w:val="009C2398"/>
    <w:rsid w:val="009E0F85"/>
    <w:rsid w:val="009F75FD"/>
    <w:rsid w:val="00A10CD9"/>
    <w:rsid w:val="00A1242F"/>
    <w:rsid w:val="00A2670F"/>
    <w:rsid w:val="00A400BF"/>
    <w:rsid w:val="00A66D7C"/>
    <w:rsid w:val="00A94117"/>
    <w:rsid w:val="00A97D2D"/>
    <w:rsid w:val="00AA16F2"/>
    <w:rsid w:val="00AA1DBA"/>
    <w:rsid w:val="00AC3D3B"/>
    <w:rsid w:val="00AD4B9D"/>
    <w:rsid w:val="00AD69F9"/>
    <w:rsid w:val="00B07268"/>
    <w:rsid w:val="00B129B9"/>
    <w:rsid w:val="00B5744E"/>
    <w:rsid w:val="00B81A56"/>
    <w:rsid w:val="00B86397"/>
    <w:rsid w:val="00BA6E95"/>
    <w:rsid w:val="00BC20C4"/>
    <w:rsid w:val="00BD0CE9"/>
    <w:rsid w:val="00BE137C"/>
    <w:rsid w:val="00C30AC4"/>
    <w:rsid w:val="00C57E13"/>
    <w:rsid w:val="00C64245"/>
    <w:rsid w:val="00CB3BDD"/>
    <w:rsid w:val="00CC3C72"/>
    <w:rsid w:val="00CE14FD"/>
    <w:rsid w:val="00CE4E27"/>
    <w:rsid w:val="00D31F86"/>
    <w:rsid w:val="00D43026"/>
    <w:rsid w:val="00D474BA"/>
    <w:rsid w:val="00D56413"/>
    <w:rsid w:val="00D67E92"/>
    <w:rsid w:val="00D75BC5"/>
    <w:rsid w:val="00D76ECE"/>
    <w:rsid w:val="00D86D37"/>
    <w:rsid w:val="00D918AF"/>
    <w:rsid w:val="00DA1361"/>
    <w:rsid w:val="00DA6B6C"/>
    <w:rsid w:val="00DC29B8"/>
    <w:rsid w:val="00DC5E20"/>
    <w:rsid w:val="00DD3969"/>
    <w:rsid w:val="00E22AC2"/>
    <w:rsid w:val="00E305EA"/>
    <w:rsid w:val="00E45CD1"/>
    <w:rsid w:val="00E54153"/>
    <w:rsid w:val="00E83E33"/>
    <w:rsid w:val="00E97631"/>
    <w:rsid w:val="00EA050A"/>
    <w:rsid w:val="00EA5654"/>
    <w:rsid w:val="00EC0706"/>
    <w:rsid w:val="00EF404F"/>
    <w:rsid w:val="00EF7CA2"/>
    <w:rsid w:val="00F174C0"/>
    <w:rsid w:val="00F20118"/>
    <w:rsid w:val="00F34766"/>
    <w:rsid w:val="00F4193A"/>
    <w:rsid w:val="00F5606D"/>
    <w:rsid w:val="00F63A3E"/>
    <w:rsid w:val="00F74F7A"/>
    <w:rsid w:val="00F753EF"/>
    <w:rsid w:val="00F768EC"/>
    <w:rsid w:val="00F85AC1"/>
    <w:rsid w:val="00FA2760"/>
    <w:rsid w:val="00FB2084"/>
    <w:rsid w:val="00FC26BE"/>
    <w:rsid w:val="00FC394E"/>
    <w:rsid w:val="00FD3FEA"/>
    <w:rsid w:val="00FE27B8"/>
    <w:rsid w:val="00FE2801"/>
    <w:rsid w:val="00FE515A"/>
    <w:rsid w:val="00FF5B83"/>
    <w:rsid w:val="03CB648D"/>
    <w:rsid w:val="0F6F0EEF"/>
    <w:rsid w:val="11B52C08"/>
    <w:rsid w:val="176D3C06"/>
    <w:rsid w:val="18053542"/>
    <w:rsid w:val="255E47C8"/>
    <w:rsid w:val="25DD327B"/>
    <w:rsid w:val="2F335D2F"/>
    <w:rsid w:val="31A76AC2"/>
    <w:rsid w:val="36CF259C"/>
    <w:rsid w:val="3875721C"/>
    <w:rsid w:val="3EDC4163"/>
    <w:rsid w:val="41CF0C74"/>
    <w:rsid w:val="4A742C17"/>
    <w:rsid w:val="4F410CB8"/>
    <w:rsid w:val="528475BF"/>
    <w:rsid w:val="575C092E"/>
    <w:rsid w:val="594025AC"/>
    <w:rsid w:val="5BBF5C70"/>
    <w:rsid w:val="654B3410"/>
    <w:rsid w:val="6EC01492"/>
    <w:rsid w:val="6F7A1FD4"/>
    <w:rsid w:val="714B6D37"/>
    <w:rsid w:val="725C0496"/>
    <w:rsid w:val="7839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iPriority="99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1044" w:firstLineChars="20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outlineLvl w:val="0"/>
    </w:pPr>
    <w:rPr>
      <w:rFonts w:eastAsia="黑体"/>
      <w:kern w:val="44"/>
    </w:rPr>
  </w:style>
  <w:style w:type="paragraph" w:styleId="4">
    <w:name w:val="heading 2"/>
    <w:basedOn w:val="1"/>
    <w:next w:val="1"/>
    <w:qFormat/>
    <w:uiPriority w:val="99"/>
    <w:pPr>
      <w:keepNext/>
      <w:keepLines/>
      <w:outlineLvl w:val="1"/>
    </w:pPr>
    <w:rPr>
      <w:rFonts w:ascii="Calibri Light" w:hAnsi="Calibri Light" w:eastAsia="楷体"/>
      <w:bCs/>
      <w:szCs w:val="32"/>
    </w:rPr>
  </w:style>
  <w:style w:type="paragraph" w:styleId="5">
    <w:name w:val="heading 3"/>
    <w:basedOn w:val="1"/>
    <w:next w:val="1"/>
    <w:qFormat/>
    <w:uiPriority w:val="0"/>
    <w:pPr>
      <w:ind w:firstLine="0" w:firstLineChars="0"/>
      <w:jc w:val="center"/>
      <w:outlineLvl w:val="2"/>
    </w:pPr>
    <w:rPr>
      <w:rFonts w:eastAsia="宋体"/>
      <w:sz w:val="24"/>
    </w:rPr>
  </w:style>
  <w:style w:type="paragraph" w:styleId="2">
    <w:name w:val="heading 4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link w:val="17"/>
    <w:unhideWhenUsed/>
    <w:uiPriority w:val="99"/>
    <w:pPr>
      <w:jc w:val="left"/>
    </w:pPr>
    <w:rPr>
      <w:rFonts w:ascii="Times New Roman" w:hAnsi="Times New Roman"/>
    </w:rPr>
  </w:style>
  <w:style w:type="paragraph" w:styleId="7">
    <w:name w:val="Plain Text"/>
    <w:basedOn w:val="1"/>
    <w:link w:val="18"/>
    <w:unhideWhenUsed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2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toc 1"/>
    <w:basedOn w:val="1"/>
    <w:next w:val="1"/>
    <w:uiPriority w:val="39"/>
  </w:style>
  <w:style w:type="table" w:styleId="13">
    <w:name w:val="Table Grid"/>
    <w:qFormat/>
    <w:uiPriority w:val="39"/>
    <w:rPr>
      <w:rFonts w:ascii="Times New Roman" w:hAnsi="Times New Roman"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5">
    <w:name w:val="Hyperlink"/>
    <w:basedOn w:val="14"/>
    <w:unhideWhenUsed/>
    <w:uiPriority w:val="99"/>
    <w:rPr>
      <w:color w:val="0563C1" w:themeColor="hyperlink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批注文字 Char"/>
    <w:link w:val="6"/>
    <w:qFormat/>
    <w:uiPriority w:val="99"/>
    <w:rPr>
      <w:kern w:val="2"/>
      <w:sz w:val="21"/>
      <w:szCs w:val="24"/>
    </w:rPr>
  </w:style>
  <w:style w:type="character" w:customStyle="1" w:styleId="18">
    <w:name w:val="纯文本 Char"/>
    <w:link w:val="7"/>
    <w:qFormat/>
    <w:uiPriority w:val="0"/>
    <w:rPr>
      <w:rFonts w:ascii="宋体" w:hAnsi="Courier New" w:eastAsia="宋体"/>
      <w:kern w:val="2"/>
      <w:sz w:val="21"/>
      <w:szCs w:val="21"/>
      <w:lang w:val="en-US" w:eastAsia="zh-CN" w:bidi="ar-SA"/>
    </w:rPr>
  </w:style>
  <w:style w:type="character" w:customStyle="1" w:styleId="19">
    <w:name w:val="批注框文本 Char"/>
    <w:link w:val="8"/>
    <w:uiPriority w:val="0"/>
    <w:rPr>
      <w:rFonts w:ascii="Calibri" w:hAnsi="Calibri"/>
      <w:kern w:val="2"/>
      <w:sz w:val="18"/>
      <w:szCs w:val="18"/>
    </w:rPr>
  </w:style>
  <w:style w:type="character" w:customStyle="1" w:styleId="20">
    <w:name w:val="页脚 Char"/>
    <w:link w:val="9"/>
    <w:uiPriority w:val="99"/>
    <w:rPr>
      <w:rFonts w:ascii="Calibri" w:hAnsi="Calibri" w:eastAsia="宋体"/>
      <w:kern w:val="2"/>
      <w:sz w:val="18"/>
      <w:szCs w:val="24"/>
      <w:lang w:val="en-US" w:eastAsia="zh-CN" w:bidi="ar-SA"/>
    </w:rPr>
  </w:style>
  <w:style w:type="character" w:customStyle="1" w:styleId="21">
    <w:name w:val="页眉 Char"/>
    <w:link w:val="10"/>
    <w:uiPriority w:val="0"/>
    <w:rPr>
      <w:rFonts w:ascii="Calibri" w:hAnsi="Calibri" w:eastAsia="宋体"/>
      <w:kern w:val="2"/>
      <w:sz w:val="18"/>
      <w:szCs w:val="24"/>
      <w:lang w:val="en-US" w:eastAsia="zh-CN" w:bidi="ar-SA"/>
    </w:rPr>
  </w:style>
  <w:style w:type="character" w:customStyle="1" w:styleId="22">
    <w:name w:val="纯文本 字符2"/>
    <w:qFormat/>
    <w:uiPriority w:val="0"/>
    <w:rPr>
      <w:rFonts w:ascii="宋体" w:hAnsi="宋体" w:eastAsia="仿宋" w:cs="Times New Roman"/>
      <w:kern w:val="0"/>
      <w:sz w:val="32"/>
    </w:rPr>
  </w:style>
  <w:style w:type="character" w:customStyle="1" w:styleId="23">
    <w:name w:val="Subtle Emphasis"/>
    <w:qFormat/>
    <w:uiPriority w:val="0"/>
    <w:rPr>
      <w:i/>
      <w:iCs/>
      <w:color w:val="808080"/>
    </w:rPr>
  </w:style>
  <w:style w:type="character" w:customStyle="1" w:styleId="24">
    <w:name w:val="页脚 字符"/>
    <w:uiPriority w:val="99"/>
  </w:style>
  <w:style w:type="character" w:customStyle="1" w:styleId="25">
    <w:name w:val="Body text + Spacing 1 pt"/>
    <w:uiPriority w:val="0"/>
    <w:rPr>
      <w:rFonts w:ascii="Arial Unicode MS" w:hAnsi="Arial Unicode MS" w:eastAsia="Arial Unicode MS" w:cs="Arial Unicode MS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zh-TW"/>
    </w:rPr>
  </w:style>
  <w:style w:type="character" w:customStyle="1" w:styleId="26">
    <w:name w:val="批注文字 字符"/>
    <w:uiPriority w:val="0"/>
    <w:rPr>
      <w:rFonts w:ascii="Calibri" w:hAnsi="Calibri"/>
      <w:kern w:val="2"/>
      <w:sz w:val="21"/>
      <w:szCs w:val="24"/>
    </w:rPr>
  </w:style>
  <w:style w:type="paragraph" w:customStyle="1" w:styleId="27">
    <w:name w:val="List Paragraph1"/>
    <w:qFormat/>
    <w:uiPriority w:val="0"/>
    <w:pPr>
      <w:widowControl w:val="0"/>
      <w:ind w:firstLine="420" w:firstLineChars="200"/>
      <w:jc w:val="both"/>
    </w:pPr>
    <w:rPr>
      <w:rFonts w:ascii="等线" w:hAnsi="等线" w:eastAsia="微软雅黑" w:cs="宋体"/>
      <w:kern w:val="2"/>
      <w:sz w:val="21"/>
      <w:szCs w:val="21"/>
      <w:lang w:val="en-US" w:eastAsia="zh-CN" w:bidi="ar-SA"/>
    </w:rPr>
  </w:style>
  <w:style w:type="paragraph" w:customStyle="1" w:styleId="28">
    <w:name w:val="WPSOffice手动目录 1"/>
    <w:uiPriority w:val="0"/>
    <w:rPr>
      <w:rFonts w:ascii="等线" w:hAnsi="等线" w:eastAsia="等线" w:cs="Times New Roman"/>
      <w:lang w:val="en-US" w:eastAsia="zh-CN" w:bidi="ar-SA"/>
    </w:rPr>
  </w:style>
  <w:style w:type="paragraph" w:customStyle="1" w:styleId="29">
    <w:name w:val="5-内文"/>
    <w:basedOn w:val="1"/>
    <w:qFormat/>
    <w:uiPriority w:val="0"/>
    <w:pPr>
      <w:spacing w:beforeLines="25" w:line="300" w:lineRule="auto"/>
      <w:ind w:firstLine="200"/>
    </w:pPr>
    <w:rPr>
      <w:rFonts w:ascii="仿宋_GB2312" w:eastAsia="仿宋_GB2312"/>
      <w:kern w:val="0"/>
      <w:sz w:val="28"/>
      <w:szCs w:val="20"/>
    </w:rPr>
  </w:style>
  <w:style w:type="paragraph" w:customStyle="1" w:styleId="30">
    <w:name w:val="01-选择题"/>
    <w:basedOn w:val="7"/>
    <w:qFormat/>
    <w:uiPriority w:val="0"/>
    <w:rPr>
      <w:rFonts w:hAnsi="宋体"/>
    </w:rPr>
  </w:style>
  <w:style w:type="paragraph" w:customStyle="1" w:styleId="31">
    <w:name w:val="03-1"/>
    <w:basedOn w:val="1"/>
    <w:qFormat/>
    <w:uiPriority w:val="0"/>
    <w:pPr>
      <w:spacing w:line="560" w:lineRule="exact"/>
      <w:ind w:firstLine="543" w:firstLineChars="194"/>
    </w:pPr>
    <w:rPr>
      <w:rFonts w:ascii="宋体" w:hAnsi="宋体"/>
      <w:bCs/>
      <w:sz w:val="28"/>
      <w:szCs w:val="28"/>
    </w:rPr>
  </w:style>
  <w:style w:type="paragraph" w:customStyle="1" w:styleId="32">
    <w:name w:val="列出段落1"/>
    <w:basedOn w:val="1"/>
    <w:uiPriority w:val="0"/>
    <w:pPr>
      <w:ind w:firstLine="420"/>
    </w:pPr>
    <w:rPr>
      <w:szCs w:val="21"/>
    </w:rPr>
  </w:style>
  <w:style w:type="paragraph" w:customStyle="1" w:styleId="33">
    <w:name w:val="02-判断题"/>
    <w:basedOn w:val="7"/>
    <w:qFormat/>
    <w:uiPriority w:val="0"/>
    <w:pPr>
      <w:ind w:left="945" w:hanging="945" w:hangingChars="450"/>
    </w:pPr>
    <w:rPr>
      <w:rFonts w:ascii="Times New Roman" w:hAnsi="宋体"/>
    </w:rPr>
  </w:style>
  <w:style w:type="paragraph" w:styleId="34">
    <w:name w:val="List Paragraph"/>
    <w:basedOn w:val="1"/>
    <w:qFormat/>
    <w:uiPriority w:val="34"/>
    <w:pPr>
      <w:ind w:firstLine="420"/>
    </w:pPr>
  </w:style>
  <w:style w:type="paragraph" w:customStyle="1" w:styleId="35">
    <w:name w:val="表格"/>
    <w:basedOn w:val="1"/>
    <w:uiPriority w:val="0"/>
    <w:pPr>
      <w:widowControl/>
      <w:ind w:firstLine="640"/>
    </w:pPr>
    <w:rPr>
      <w:rFonts w:hint="eastAsia" w:ascii="仿宋" w:hAnsi="仿宋" w:cs="仿宋"/>
      <w:kern w:val="0"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customXml" Target="../customXml/item2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7.jpeg"/><Relationship Id="rId18" Type="http://schemas.openxmlformats.org/officeDocument/2006/relationships/image" Target="media/image6.jpeg"/><Relationship Id="rId17" Type="http://schemas.openxmlformats.org/officeDocument/2006/relationships/image" Target="media/image5.jpeg"/><Relationship Id="rId16" Type="http://schemas.openxmlformats.org/officeDocument/2006/relationships/image" Target="media/image4.jpeg"/><Relationship Id="rId15" Type="http://schemas.openxmlformats.org/officeDocument/2006/relationships/image" Target="media/image3.jpeg"/><Relationship Id="rId14" Type="http://schemas.openxmlformats.org/officeDocument/2006/relationships/image" Target="media/image2.jpeg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5198CC-474F-49CF-AD25-9814A4E661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21</Pages>
  <Words>4694</Words>
  <Characters>5162</Characters>
  <Lines>41</Lines>
  <Paragraphs>11</Paragraphs>
  <TotalTime>1</TotalTime>
  <ScaleCrop>false</ScaleCrop>
  <LinksUpToDate>false</LinksUpToDate>
  <CharactersWithSpaces>5243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2021-08-31T16:23:00Z</dcterms:created>
  <dc:creator>szh</dc:creator>
  <cp:lastModifiedBy>房子</cp:lastModifiedBy>
  <cp:lastPrinted>2021-08-31T17:10:00Z</cp:lastPrinted>
  <dcterms:modified xsi:type="dcterms:W3CDTF">2022-09-20T03:06:16Z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9638BC21272749E6B79FDB877FC11307</vt:lpwstr>
  </property>
</Properties>
</file>