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rPr>
          <w:rFonts w:ascii="Times New Roman" w:hAnsi="Times New Roman" w:cs="Times New Roman"/>
        </w:rPr>
      </w:pPr>
      <w:r>
        <w:rPr>
          <w:rFonts w:hint="eastAsia" w:ascii="方正小标宋简体" w:hAnsi="Times New Roman" w:eastAsia="方正小标宋简体" w:cs="Times New Roman"/>
          <w:bCs/>
          <w:sz w:val="28"/>
          <w:szCs w:val="28"/>
        </w:rPr>
        <w:t>附件</w:t>
      </w:r>
      <w:r>
        <w:rPr>
          <w:rFonts w:hint="eastAsia" w:ascii="方正小标宋简体" w:hAnsi="Times New Roman" w:eastAsia="方正小标宋简体" w:cs="Times New Roman"/>
          <w:bCs/>
          <w:sz w:val="28"/>
          <w:szCs w:val="28"/>
          <w:lang w:val="en-US" w:eastAsia="zh-CN"/>
        </w:rPr>
        <w:t>5</w:t>
      </w:r>
    </w:p>
    <w:p>
      <w:pPr>
        <w:jc w:val="center"/>
        <w:rPr>
          <w:rFonts w:ascii="Times New Roman" w:hAnsi="Times New Roman" w:cs="Times New Roman"/>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焦作市市场监管领域轻微违法行为不予实施行政强制措施清单</w:t>
      </w:r>
    </w:p>
    <w:tbl>
      <w:tblPr>
        <w:tblStyle w:val="9"/>
        <w:tblW w:w="144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6"/>
        <w:gridCol w:w="4035"/>
        <w:gridCol w:w="2970"/>
        <w:gridCol w:w="67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方正黑体_GBK" w:hAnsi="方正黑体_GBK" w:eastAsia="方正黑体_GBK" w:cs="方正黑体_GBK"/>
                <w:i w:val="0"/>
                <w:iCs w:val="0"/>
                <w:color w:val="000000"/>
                <w:sz w:val="24"/>
                <w:szCs w:val="24"/>
                <w:u w:val="none"/>
              </w:rPr>
            </w:pPr>
            <w:r>
              <w:rPr>
                <w:rFonts w:hint="eastAsia" w:ascii="方正黑体_GBK" w:hAnsi="方正黑体_GBK" w:eastAsia="方正黑体_GBK" w:cs="方正黑体_GBK"/>
                <w:i w:val="0"/>
                <w:iCs w:val="0"/>
                <w:color w:val="000000"/>
                <w:kern w:val="0"/>
                <w:sz w:val="24"/>
                <w:szCs w:val="24"/>
                <w:u w:val="none"/>
                <w:lang w:val="en-US" w:eastAsia="zh-CN" w:bidi="ar"/>
              </w:rPr>
              <w:t>序号</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方正黑体_GBK" w:hAnsi="方正黑体_GBK" w:eastAsia="方正黑体_GBK" w:cs="方正黑体_GBK"/>
                <w:i w:val="0"/>
                <w:iCs w:val="0"/>
                <w:color w:val="000000"/>
                <w:sz w:val="24"/>
                <w:szCs w:val="24"/>
                <w:u w:val="none"/>
              </w:rPr>
            </w:pPr>
            <w:r>
              <w:rPr>
                <w:rFonts w:hint="eastAsia" w:ascii="方正黑体_GBK" w:hAnsi="方正黑体_GBK" w:eastAsia="方正黑体_GBK" w:cs="方正黑体_GBK"/>
                <w:i w:val="0"/>
                <w:iCs w:val="0"/>
                <w:color w:val="000000"/>
                <w:kern w:val="0"/>
                <w:sz w:val="24"/>
                <w:szCs w:val="24"/>
                <w:u w:val="none"/>
                <w:lang w:val="en-US" w:eastAsia="zh-CN" w:bidi="ar"/>
              </w:rPr>
              <w:t>行政强制措施</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方正黑体_GBK" w:hAnsi="方正黑体_GBK" w:eastAsia="方正黑体_GBK" w:cs="方正黑体_GBK"/>
                <w:i w:val="0"/>
                <w:iCs w:val="0"/>
                <w:color w:val="000000"/>
                <w:sz w:val="24"/>
                <w:szCs w:val="24"/>
                <w:u w:val="none"/>
              </w:rPr>
            </w:pPr>
            <w:r>
              <w:rPr>
                <w:rFonts w:hint="eastAsia" w:ascii="方正黑体_GBK" w:hAnsi="方正黑体_GBK" w:eastAsia="方正黑体_GBK" w:cs="方正黑体_GBK"/>
                <w:i w:val="0"/>
                <w:iCs w:val="0"/>
                <w:color w:val="000000"/>
                <w:kern w:val="0"/>
                <w:sz w:val="24"/>
                <w:szCs w:val="24"/>
                <w:u w:val="none"/>
                <w:lang w:val="en-US" w:eastAsia="zh-CN" w:bidi="ar"/>
              </w:rPr>
              <w:t>适用条件（同时具备）</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方正黑体_GBK" w:hAnsi="方正黑体_GBK" w:eastAsia="方正黑体_GBK" w:cs="方正黑体_GBK"/>
                <w:i w:val="0"/>
                <w:iCs w:val="0"/>
                <w:color w:val="000000"/>
                <w:sz w:val="24"/>
                <w:szCs w:val="24"/>
                <w:u w:val="none"/>
              </w:rPr>
            </w:pPr>
            <w:r>
              <w:rPr>
                <w:rFonts w:hint="eastAsia" w:ascii="方正黑体_GBK" w:hAnsi="方正黑体_GBK" w:eastAsia="方正黑体_GBK" w:cs="方正黑体_GBK"/>
                <w:i w:val="0"/>
                <w:iCs w:val="0"/>
                <w:color w:val="000000"/>
                <w:kern w:val="0"/>
                <w:sz w:val="24"/>
                <w:szCs w:val="24"/>
                <w:u w:val="none"/>
                <w:lang w:val="en-US" w:eastAsia="zh-CN" w:bidi="ar"/>
              </w:rPr>
              <w:t>法定依据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696" w:type="dxa"/>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方正仿宋_GBK" w:hAnsi="方正仿宋_GBK" w:eastAsia="方正仿宋_GBK" w:cs="方正仿宋_GBK"/>
                <w:b w:val="0"/>
                <w:bCs w:val="0"/>
                <w:i w:val="0"/>
                <w:iCs w:val="0"/>
                <w:color w:val="000000"/>
                <w:sz w:val="20"/>
                <w:szCs w:val="20"/>
                <w:u w:val="none"/>
              </w:rPr>
            </w:pPr>
            <w:r>
              <w:rPr>
                <w:rFonts w:hint="eastAsia" w:ascii="方正仿宋_GBK" w:hAnsi="方正仿宋_GBK" w:eastAsia="方正仿宋_GBK" w:cs="方正仿宋_GBK"/>
                <w:b w:val="0"/>
                <w:bCs w:val="0"/>
                <w:i w:val="0"/>
                <w:iCs w:val="0"/>
                <w:color w:val="000000"/>
                <w:kern w:val="0"/>
                <w:sz w:val="20"/>
                <w:szCs w:val="20"/>
                <w:u w:val="none"/>
                <w:lang w:val="en-US" w:eastAsia="zh-CN" w:bidi="ar"/>
              </w:rPr>
              <w:t>1</w:t>
            </w:r>
          </w:p>
        </w:tc>
        <w:tc>
          <w:tcPr>
            <w:tcW w:w="4035" w:type="dxa"/>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方正仿宋_GBK" w:hAnsi="方正仿宋_GBK" w:eastAsia="方正仿宋_GBK" w:cs="方正仿宋_GBK"/>
                <w:b w:val="0"/>
                <w:bCs w:val="0"/>
                <w:i w:val="0"/>
                <w:iCs w:val="0"/>
                <w:color w:val="000000"/>
                <w:sz w:val="20"/>
                <w:szCs w:val="20"/>
                <w:u w:val="none"/>
              </w:rPr>
            </w:pPr>
            <w:r>
              <w:rPr>
                <w:rFonts w:hint="eastAsia" w:ascii="方正仿宋_GBK" w:hAnsi="方正仿宋_GBK" w:eastAsia="方正仿宋_GBK" w:cs="方正仿宋_GBK"/>
                <w:b w:val="0"/>
                <w:bCs w:val="0"/>
                <w:i w:val="0"/>
                <w:iCs w:val="0"/>
                <w:color w:val="000000"/>
                <w:kern w:val="0"/>
                <w:sz w:val="20"/>
                <w:szCs w:val="20"/>
                <w:u w:val="none"/>
                <w:lang w:val="en-US" w:eastAsia="zh-CN" w:bidi="ar"/>
              </w:rPr>
              <w:t>对外国企业常驻代表机构专门用于从事违法行为的工具、设备、原材料、产品（商品）等财物予以查封、扣押</w:t>
            </w:r>
          </w:p>
        </w:tc>
        <w:tc>
          <w:tcPr>
            <w:tcW w:w="2970" w:type="dxa"/>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方正仿宋_GBK" w:hAnsi="方正仿宋_GBK" w:eastAsia="方正仿宋_GBK" w:cs="方正仿宋_GBK"/>
                <w:b w:val="0"/>
                <w:bCs w:val="0"/>
                <w:i w:val="0"/>
                <w:iCs w:val="0"/>
                <w:color w:val="000000"/>
                <w:sz w:val="20"/>
                <w:szCs w:val="20"/>
                <w:u w:val="none"/>
              </w:rPr>
            </w:pPr>
            <w:r>
              <w:rPr>
                <w:rFonts w:hint="eastAsia" w:ascii="方正仿宋_GBK" w:hAnsi="方正仿宋_GBK" w:eastAsia="方正仿宋_GBK" w:cs="方正仿宋_GBK"/>
                <w:b w:val="0"/>
                <w:bCs w:val="0"/>
                <w:i w:val="0"/>
                <w:iCs w:val="0"/>
                <w:color w:val="000000"/>
                <w:kern w:val="0"/>
                <w:sz w:val="20"/>
                <w:szCs w:val="20"/>
                <w:u w:val="none"/>
                <w:lang w:val="en-US" w:eastAsia="zh-CN" w:bidi="ar"/>
              </w:rPr>
              <w:t xml:space="preserve">1.初次违法；                  </w:t>
            </w:r>
            <w:r>
              <w:rPr>
                <w:rFonts w:hint="eastAsia" w:ascii="方正仿宋_GBK" w:hAnsi="方正仿宋_GBK" w:eastAsia="方正仿宋_GBK" w:cs="方正仿宋_GBK"/>
                <w:b w:val="0"/>
                <w:bCs w:val="0"/>
                <w:i w:val="0"/>
                <w:iCs w:val="0"/>
                <w:color w:val="000000"/>
                <w:kern w:val="0"/>
                <w:sz w:val="20"/>
                <w:szCs w:val="20"/>
                <w:u w:val="none"/>
                <w:lang w:val="en-US" w:eastAsia="zh-CN" w:bidi="ar"/>
              </w:rPr>
              <w:br w:type="textWrapping"/>
            </w:r>
            <w:r>
              <w:rPr>
                <w:rFonts w:hint="eastAsia" w:ascii="方正仿宋_GBK" w:hAnsi="方正仿宋_GBK" w:eastAsia="方正仿宋_GBK" w:cs="方正仿宋_GBK"/>
                <w:b w:val="0"/>
                <w:bCs w:val="0"/>
                <w:i w:val="0"/>
                <w:iCs w:val="0"/>
                <w:color w:val="000000"/>
                <w:kern w:val="0"/>
                <w:sz w:val="20"/>
                <w:szCs w:val="20"/>
                <w:u w:val="none"/>
                <w:lang w:val="en-US" w:eastAsia="zh-CN" w:bidi="ar"/>
              </w:rPr>
              <w:t>2.及时改正。</w:t>
            </w:r>
          </w:p>
        </w:tc>
        <w:tc>
          <w:tcPr>
            <w:tcW w:w="6789" w:type="dxa"/>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方正仿宋_GBK" w:hAnsi="方正仿宋_GBK" w:eastAsia="方正仿宋_GBK" w:cs="方正仿宋_GBK"/>
                <w:b w:val="0"/>
                <w:bCs w:val="0"/>
                <w:i w:val="0"/>
                <w:iCs w:val="0"/>
                <w:color w:val="000000"/>
                <w:sz w:val="20"/>
                <w:szCs w:val="20"/>
                <w:u w:val="none"/>
              </w:rPr>
            </w:pPr>
            <w:r>
              <w:rPr>
                <w:rFonts w:hint="eastAsia" w:ascii="方正仿宋_GBK" w:hAnsi="方正仿宋_GBK" w:eastAsia="方正仿宋_GBK" w:cs="方正仿宋_GBK"/>
                <w:b w:val="0"/>
                <w:bCs w:val="0"/>
                <w:i w:val="0"/>
                <w:iCs w:val="0"/>
                <w:color w:val="000000"/>
                <w:kern w:val="0"/>
                <w:sz w:val="20"/>
                <w:szCs w:val="20"/>
                <w:u w:val="none"/>
                <w:lang w:val="en-US" w:eastAsia="zh-CN" w:bidi="ar"/>
              </w:rPr>
              <w:t xml:space="preserve">《外国企业常驻代表机构登记管理条例》第二十一条 </w:t>
            </w:r>
            <w:r>
              <w:rPr>
                <w:rStyle w:val="24"/>
                <w:b w:val="0"/>
                <w:bCs w:val="0"/>
                <w:lang w:val="en-US" w:eastAsia="zh-CN" w:bidi="ar"/>
              </w:rPr>
              <w:t>登记机关对代表机构涉嫌违反本条例的行为进行查处，可以依法行使下列职权:（三）查封、扣押专门用于从事违法行为的工具、设备、原材料、产品（商品）等财物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5"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方正仿宋_GBK" w:hAnsi="方正仿宋_GBK" w:eastAsia="方正仿宋_GBK" w:cs="方正仿宋_GBK"/>
                <w:b w:val="0"/>
                <w:bCs w:val="0"/>
                <w:i w:val="0"/>
                <w:iCs w:val="0"/>
                <w:color w:val="auto"/>
                <w:sz w:val="20"/>
                <w:szCs w:val="20"/>
                <w:u w:val="none"/>
              </w:rPr>
            </w:pPr>
            <w:r>
              <w:rPr>
                <w:rFonts w:hint="eastAsia" w:ascii="方正仿宋_GBK" w:hAnsi="方正仿宋_GBK" w:eastAsia="方正仿宋_GBK" w:cs="方正仿宋_GBK"/>
                <w:b w:val="0"/>
                <w:bCs w:val="0"/>
                <w:i w:val="0"/>
                <w:iCs w:val="0"/>
                <w:color w:val="auto"/>
                <w:kern w:val="0"/>
                <w:sz w:val="20"/>
                <w:szCs w:val="20"/>
                <w:u w:val="none"/>
                <w:lang w:val="en-US" w:eastAsia="zh-CN" w:bidi="ar"/>
              </w:rPr>
              <w:t>2</w:t>
            </w:r>
          </w:p>
        </w:tc>
        <w:tc>
          <w:tcPr>
            <w:tcW w:w="4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方正仿宋_GBK" w:hAnsi="方正仿宋_GBK" w:eastAsia="方正仿宋_GBK" w:cs="方正仿宋_GBK"/>
                <w:b w:val="0"/>
                <w:bCs w:val="0"/>
                <w:i w:val="0"/>
                <w:iCs w:val="0"/>
                <w:color w:val="auto"/>
                <w:sz w:val="20"/>
                <w:szCs w:val="20"/>
                <w:u w:val="none"/>
              </w:rPr>
            </w:pPr>
            <w:r>
              <w:rPr>
                <w:rFonts w:hint="eastAsia" w:ascii="方正仿宋_GBK" w:hAnsi="方正仿宋_GBK" w:eastAsia="方正仿宋_GBK" w:cs="方正仿宋_GBK"/>
                <w:b w:val="0"/>
                <w:bCs w:val="0"/>
                <w:i w:val="0"/>
                <w:iCs w:val="0"/>
                <w:color w:val="auto"/>
                <w:kern w:val="0"/>
                <w:sz w:val="20"/>
                <w:szCs w:val="20"/>
                <w:u w:val="none"/>
                <w:lang w:val="en-US" w:eastAsia="zh-CN" w:bidi="ar"/>
              </w:rPr>
              <w:t>对涉嫌未经型式批准或样机试验合格的计量器具新产品予以封存</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方正仿宋_GBK" w:hAnsi="方正仿宋_GBK" w:eastAsia="方正仿宋_GBK" w:cs="方正仿宋_GBK"/>
                <w:b w:val="0"/>
                <w:bCs w:val="0"/>
                <w:i w:val="0"/>
                <w:iCs w:val="0"/>
                <w:color w:val="auto"/>
                <w:sz w:val="20"/>
                <w:szCs w:val="20"/>
                <w:u w:val="none"/>
              </w:rPr>
            </w:pPr>
            <w:r>
              <w:rPr>
                <w:rFonts w:hint="eastAsia" w:ascii="方正仿宋_GBK" w:hAnsi="方正仿宋_GBK" w:eastAsia="方正仿宋_GBK" w:cs="方正仿宋_GBK"/>
                <w:b w:val="0"/>
                <w:bCs w:val="0"/>
                <w:i w:val="0"/>
                <w:iCs w:val="0"/>
                <w:color w:val="auto"/>
                <w:kern w:val="0"/>
                <w:sz w:val="20"/>
                <w:szCs w:val="20"/>
                <w:u w:val="none"/>
                <w:lang w:val="en-US" w:eastAsia="zh-CN" w:bidi="ar"/>
              </w:rPr>
              <w:t>1.初次违法；</w:t>
            </w:r>
            <w:r>
              <w:rPr>
                <w:rFonts w:hint="eastAsia" w:ascii="方正仿宋_GBK" w:hAnsi="方正仿宋_GBK" w:eastAsia="方正仿宋_GBK" w:cs="方正仿宋_GBK"/>
                <w:b w:val="0"/>
                <w:bCs w:val="0"/>
                <w:i w:val="0"/>
                <w:iCs w:val="0"/>
                <w:color w:val="auto"/>
                <w:kern w:val="0"/>
                <w:sz w:val="20"/>
                <w:szCs w:val="20"/>
                <w:u w:val="none"/>
                <w:lang w:val="en-US" w:eastAsia="zh-CN" w:bidi="ar"/>
              </w:rPr>
              <w:br w:type="textWrapping"/>
            </w:r>
            <w:r>
              <w:rPr>
                <w:rFonts w:hint="eastAsia" w:ascii="方正仿宋_GBK" w:hAnsi="方正仿宋_GBK" w:eastAsia="方正仿宋_GBK" w:cs="方正仿宋_GBK"/>
                <w:b w:val="0"/>
                <w:bCs w:val="0"/>
                <w:i w:val="0"/>
                <w:iCs w:val="0"/>
                <w:color w:val="auto"/>
                <w:kern w:val="0"/>
                <w:sz w:val="20"/>
                <w:szCs w:val="20"/>
                <w:u w:val="none"/>
                <w:lang w:val="en-US" w:eastAsia="zh-CN" w:bidi="ar"/>
              </w:rPr>
              <w:t>2.及时改正。</w:t>
            </w:r>
          </w:p>
        </w:tc>
        <w:tc>
          <w:tcPr>
            <w:tcW w:w="6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方正仿宋_GBK" w:hAnsi="方正仿宋_GBK" w:eastAsia="方正仿宋_GBK" w:cs="方正仿宋_GBK"/>
                <w:b w:val="0"/>
                <w:bCs w:val="0"/>
                <w:i w:val="0"/>
                <w:iCs w:val="0"/>
                <w:color w:val="auto"/>
                <w:sz w:val="20"/>
                <w:szCs w:val="20"/>
                <w:u w:val="none"/>
              </w:rPr>
            </w:pPr>
            <w:r>
              <w:rPr>
                <w:rFonts w:hint="eastAsia" w:ascii="方正仿宋_GBK" w:hAnsi="方正仿宋_GBK" w:eastAsia="方正仿宋_GBK" w:cs="方正仿宋_GBK"/>
                <w:b w:val="0"/>
                <w:bCs w:val="0"/>
                <w:i w:val="0"/>
                <w:iCs w:val="0"/>
                <w:color w:val="auto"/>
                <w:kern w:val="0"/>
                <w:sz w:val="20"/>
                <w:szCs w:val="20"/>
                <w:u w:val="none"/>
                <w:lang w:val="en-US" w:eastAsia="zh-CN" w:bidi="ar"/>
              </w:rPr>
              <w:t xml:space="preserve">《中华人民共和国计量法实施细则》第四十四条 </w:t>
            </w:r>
            <w:r>
              <w:rPr>
                <w:rStyle w:val="25"/>
                <w:b w:val="0"/>
                <w:bCs w:val="0"/>
                <w:color w:val="auto"/>
                <w:lang w:val="en-US" w:eastAsia="zh-CN" w:bidi="ar"/>
              </w:rPr>
              <w:t>制造、销售未经型式批准或样机试验合格的计量器具新产品的，责令其停止制造、销售，封存该种新产品，没收全部违法所得，可并处3000元以下的罚款。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5"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方正仿宋_GBK" w:hAnsi="方正仿宋_GBK" w:eastAsia="方正仿宋_GBK" w:cs="方正仿宋_GBK"/>
                <w:b w:val="0"/>
                <w:bCs w:val="0"/>
                <w:i w:val="0"/>
                <w:iCs w:val="0"/>
                <w:color w:val="auto"/>
                <w:sz w:val="20"/>
                <w:szCs w:val="20"/>
                <w:u w:val="none"/>
              </w:rPr>
            </w:pPr>
            <w:r>
              <w:rPr>
                <w:rFonts w:hint="eastAsia" w:ascii="方正仿宋_GBK" w:hAnsi="方正仿宋_GBK" w:eastAsia="方正仿宋_GBK" w:cs="方正仿宋_GBK"/>
                <w:b w:val="0"/>
                <w:bCs w:val="0"/>
                <w:i w:val="0"/>
                <w:iCs w:val="0"/>
                <w:color w:val="auto"/>
                <w:kern w:val="0"/>
                <w:sz w:val="20"/>
                <w:szCs w:val="20"/>
                <w:u w:val="none"/>
                <w:lang w:val="en-US" w:eastAsia="zh-CN" w:bidi="ar"/>
              </w:rPr>
              <w:t>3</w:t>
            </w:r>
          </w:p>
        </w:tc>
        <w:tc>
          <w:tcPr>
            <w:tcW w:w="40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方正仿宋_GBK" w:hAnsi="方正仿宋_GBK" w:eastAsia="方正仿宋_GBK" w:cs="方正仿宋_GBK"/>
                <w:b w:val="0"/>
                <w:bCs w:val="0"/>
                <w:i w:val="0"/>
                <w:iCs w:val="0"/>
                <w:color w:val="auto"/>
                <w:sz w:val="20"/>
                <w:szCs w:val="20"/>
                <w:u w:val="none"/>
              </w:rPr>
            </w:pPr>
            <w:r>
              <w:rPr>
                <w:rFonts w:hint="eastAsia" w:ascii="方正仿宋_GBK" w:hAnsi="方正仿宋_GBK" w:eastAsia="方正仿宋_GBK" w:cs="方正仿宋_GBK"/>
                <w:b w:val="0"/>
                <w:bCs w:val="0"/>
                <w:i w:val="0"/>
                <w:iCs w:val="0"/>
                <w:color w:val="auto"/>
                <w:kern w:val="0"/>
                <w:sz w:val="20"/>
                <w:szCs w:val="20"/>
                <w:u w:val="none"/>
                <w:lang w:val="en-US" w:eastAsia="zh-CN" w:bidi="ar"/>
              </w:rPr>
              <w:t>对获证产品及其销售包装上标注的认证证书所含内容与认证证书的内容不一致的采取查封、扣押</w:t>
            </w:r>
          </w:p>
        </w:tc>
        <w:tc>
          <w:tcPr>
            <w:tcW w:w="29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方正仿宋_GBK" w:hAnsi="方正仿宋_GBK" w:eastAsia="方正仿宋_GBK" w:cs="方正仿宋_GBK"/>
                <w:b w:val="0"/>
                <w:bCs w:val="0"/>
                <w:i w:val="0"/>
                <w:iCs w:val="0"/>
                <w:color w:val="auto"/>
                <w:sz w:val="20"/>
                <w:szCs w:val="20"/>
                <w:u w:val="none"/>
              </w:rPr>
            </w:pPr>
            <w:r>
              <w:rPr>
                <w:rFonts w:hint="eastAsia" w:ascii="方正仿宋_GBK" w:hAnsi="方正仿宋_GBK" w:eastAsia="方正仿宋_GBK" w:cs="方正仿宋_GBK"/>
                <w:b w:val="0"/>
                <w:bCs w:val="0"/>
                <w:i w:val="0"/>
                <w:iCs w:val="0"/>
                <w:color w:val="auto"/>
                <w:kern w:val="0"/>
                <w:sz w:val="20"/>
                <w:szCs w:val="20"/>
                <w:u w:val="none"/>
                <w:lang w:val="en-US" w:eastAsia="zh-CN" w:bidi="ar"/>
              </w:rPr>
              <w:t>1.主动改正或经责令限期改正后及时改正；2.未造成危害后果或者不良社会影响。</w:t>
            </w:r>
          </w:p>
        </w:tc>
        <w:tc>
          <w:tcPr>
            <w:tcW w:w="6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rPr>
                <w:rFonts w:hint="eastAsia" w:ascii="方正仿宋_GBK" w:hAnsi="方正仿宋_GBK" w:eastAsia="方正仿宋_GBK" w:cs="方正仿宋_GBK"/>
                <w:b w:val="0"/>
                <w:bCs w:val="0"/>
                <w:i w:val="0"/>
                <w:iCs w:val="0"/>
                <w:color w:val="auto"/>
                <w:sz w:val="20"/>
                <w:szCs w:val="20"/>
                <w:u w:val="none"/>
              </w:rPr>
            </w:pPr>
            <w:r>
              <w:rPr>
                <w:rFonts w:hint="eastAsia" w:ascii="方正仿宋_GBK" w:hAnsi="方正仿宋_GBK" w:eastAsia="方正仿宋_GBK" w:cs="方正仿宋_GBK"/>
                <w:b w:val="0"/>
                <w:bCs w:val="0"/>
                <w:i w:val="0"/>
                <w:iCs w:val="0"/>
                <w:color w:val="auto"/>
                <w:kern w:val="0"/>
                <w:sz w:val="20"/>
                <w:szCs w:val="20"/>
                <w:u w:val="none"/>
                <w:lang w:val="en-US" w:eastAsia="zh-CN" w:bidi="ar"/>
              </w:rPr>
              <w:t>《强制性产品认证管理规定》第三十八条 县级以上地方市场监督管理部门进行强制性产品认证监督检查时，可以依法进入生产经营场所实施现场检查，查阅、复制有关合同、票据、帐薄以及其他资料，查封、扣押未经认证的产品或者不符合认证要求的产品。</w:t>
            </w:r>
          </w:p>
        </w:tc>
      </w:tr>
    </w:tbl>
    <w:p>
      <w:pPr>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960" w:hanging="660" w:hangingChars="300"/>
        <w:jc w:val="left"/>
        <w:textAlignment w:val="auto"/>
        <w:outlineLvl w:val="9"/>
        <w:rPr>
          <w:rFonts w:hint="eastAsia" w:ascii="仿宋_GB2312" w:hAnsi="仿宋_GB2312" w:eastAsia="仿宋_GB2312" w:cs="仿宋_GB2312"/>
          <w:b w:val="0"/>
          <w:bCs w:val="0"/>
          <w:color w:val="000000"/>
          <w:sz w:val="22"/>
        </w:rPr>
      </w:pPr>
      <w:r>
        <w:rPr>
          <w:rFonts w:hint="eastAsia" w:ascii="仿宋_GB2312" w:hAnsi="仿宋_GB2312" w:eastAsia="仿宋_GB2312" w:cs="仿宋_GB2312"/>
          <w:b w:val="0"/>
          <w:bCs w:val="0"/>
          <w:color w:val="000000"/>
          <w:sz w:val="22"/>
        </w:rPr>
        <w:t>备注：</w:t>
      </w:r>
      <w:r>
        <w:rPr>
          <w:rFonts w:hint="eastAsia" w:ascii="仿宋_GB2312" w:hAnsi="仿宋_GB2312" w:eastAsia="仿宋_GB2312" w:cs="仿宋_GB2312"/>
          <w:b w:val="0"/>
          <w:bCs w:val="0"/>
          <w:color w:val="000000"/>
          <w:sz w:val="22"/>
          <w:lang w:val="en-US" w:eastAsia="zh-CN"/>
        </w:rPr>
        <w:t>1.</w:t>
      </w:r>
      <w:r>
        <w:rPr>
          <w:rFonts w:hint="eastAsia" w:ascii="仿宋_GB2312" w:hAnsi="仿宋_GB2312" w:eastAsia="仿宋_GB2312" w:cs="仿宋_GB2312"/>
          <w:b w:val="0"/>
          <w:bCs w:val="0"/>
          <w:color w:val="000000"/>
          <w:sz w:val="22"/>
        </w:rPr>
        <w:t>本</w:t>
      </w:r>
      <w:r>
        <w:rPr>
          <w:rFonts w:hint="eastAsia" w:ascii="仿宋_GB2312" w:hAnsi="仿宋_GB2312" w:eastAsia="仿宋_GB2312" w:cs="仿宋_GB2312"/>
          <w:b w:val="0"/>
          <w:bCs w:val="0"/>
          <w:color w:val="000000"/>
          <w:sz w:val="22"/>
          <w:lang w:eastAsia="zh-CN"/>
        </w:rPr>
        <w:t>《</w:t>
      </w:r>
      <w:r>
        <w:rPr>
          <w:rFonts w:hint="eastAsia" w:ascii="仿宋_GB2312" w:hAnsi="仿宋_GB2312" w:eastAsia="仿宋_GB2312" w:cs="仿宋_GB2312"/>
          <w:b w:val="0"/>
          <w:bCs w:val="0"/>
          <w:color w:val="000000"/>
          <w:sz w:val="22"/>
        </w:rPr>
        <w:t>清单</w:t>
      </w:r>
      <w:r>
        <w:rPr>
          <w:rFonts w:hint="eastAsia" w:ascii="仿宋_GB2312" w:hAnsi="仿宋_GB2312" w:eastAsia="仿宋_GB2312" w:cs="仿宋_GB2312"/>
          <w:b w:val="0"/>
          <w:bCs w:val="0"/>
          <w:color w:val="000000"/>
          <w:sz w:val="22"/>
          <w:lang w:eastAsia="zh-CN"/>
        </w:rPr>
        <w:t>》</w:t>
      </w:r>
      <w:r>
        <w:rPr>
          <w:rFonts w:hint="eastAsia" w:ascii="仿宋_GB2312" w:hAnsi="仿宋_GB2312" w:eastAsia="仿宋_GB2312" w:cs="仿宋_GB2312"/>
          <w:b w:val="0"/>
          <w:bCs w:val="0"/>
          <w:color w:val="000000"/>
          <w:sz w:val="22"/>
        </w:rPr>
        <w:t>所列违法行为对应的适用</w:t>
      </w:r>
      <w:r>
        <w:rPr>
          <w:rFonts w:hint="eastAsia" w:ascii="仿宋_GB2312" w:hAnsi="仿宋_GB2312" w:eastAsia="仿宋_GB2312" w:cs="仿宋_GB2312"/>
          <w:b w:val="0"/>
          <w:bCs w:val="0"/>
          <w:color w:val="000000"/>
          <w:sz w:val="22"/>
          <w:lang w:val="en-US" w:eastAsia="zh-CN"/>
        </w:rPr>
        <w:t>情形</w:t>
      </w:r>
      <w:r>
        <w:rPr>
          <w:rFonts w:hint="eastAsia" w:ascii="仿宋_GB2312" w:hAnsi="仿宋_GB2312" w:eastAsia="仿宋_GB2312" w:cs="仿宋_GB2312"/>
          <w:b w:val="0"/>
          <w:bCs w:val="0"/>
          <w:color w:val="000000"/>
          <w:sz w:val="22"/>
        </w:rPr>
        <w:t>有两个或者两个以上的，</w:t>
      </w:r>
      <w:r>
        <w:rPr>
          <w:rFonts w:hint="eastAsia" w:ascii="仿宋_GB2312" w:hAnsi="仿宋_GB2312" w:eastAsia="仿宋_GB2312" w:cs="仿宋_GB2312"/>
          <w:b w:val="0"/>
          <w:bCs w:val="0"/>
          <w:color w:val="000000"/>
          <w:sz w:val="22"/>
          <w:lang w:val="en-US" w:eastAsia="zh-CN"/>
        </w:rPr>
        <w:t>均须</w:t>
      </w:r>
      <w:r>
        <w:rPr>
          <w:rFonts w:hint="eastAsia" w:ascii="仿宋_GB2312" w:hAnsi="仿宋_GB2312" w:eastAsia="仿宋_GB2312" w:cs="仿宋_GB2312"/>
          <w:b w:val="0"/>
          <w:bCs w:val="0"/>
          <w:color w:val="000000"/>
          <w:sz w:val="22"/>
        </w:rPr>
        <w:t>满足全部适用条件才可</w:t>
      </w:r>
      <w:r>
        <w:rPr>
          <w:rFonts w:hint="eastAsia" w:ascii="仿宋_GB2312" w:hAnsi="仿宋_GB2312" w:eastAsia="仿宋_GB2312" w:cs="仿宋_GB2312"/>
          <w:b w:val="0"/>
          <w:bCs w:val="0"/>
          <w:color w:val="000000"/>
          <w:sz w:val="22"/>
          <w:lang w:eastAsia="zh-CN"/>
        </w:rPr>
        <w:t>不予实施行政强制措施</w:t>
      </w:r>
      <w:r>
        <w:rPr>
          <w:rFonts w:hint="eastAsia" w:ascii="仿宋_GB2312" w:hAnsi="仿宋_GB2312" w:eastAsia="仿宋_GB2312" w:cs="仿宋_GB2312"/>
          <w:b w:val="0"/>
          <w:bCs w:val="0"/>
          <w:color w:val="000000"/>
          <w:sz w:val="2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Chars="412"/>
        <w:jc w:val="left"/>
        <w:textAlignment w:val="auto"/>
        <w:outlineLvl w:val="9"/>
        <w:rPr>
          <w:rFonts w:hint="default" w:ascii="仿宋_GB2312" w:hAnsi="仿宋_GB2312" w:eastAsia="仿宋_GB2312" w:cs="仿宋_GB2312"/>
          <w:b w:val="0"/>
          <w:bCs w:val="0"/>
          <w:color w:val="000000"/>
          <w:sz w:val="22"/>
          <w:lang w:val="en-US" w:eastAsia="zh-CN"/>
        </w:rPr>
      </w:pPr>
      <w:r>
        <w:rPr>
          <w:rFonts w:hint="eastAsia" w:ascii="仿宋_GB2312" w:hAnsi="仿宋_GB2312" w:eastAsia="仿宋_GB2312" w:cs="仿宋_GB2312"/>
          <w:b w:val="0"/>
          <w:bCs w:val="0"/>
          <w:color w:val="000000"/>
          <w:sz w:val="22"/>
          <w:lang w:val="en-US" w:eastAsia="zh-CN"/>
        </w:rPr>
        <w:t>2.不适用本《清单》的情形：</w:t>
      </w:r>
      <w:r>
        <w:rPr>
          <w:rFonts w:hint="default" w:ascii="仿宋_GB2312" w:hAnsi="仿宋_GB2312" w:eastAsia="仿宋_GB2312" w:cs="仿宋_GB2312"/>
          <w:b w:val="0"/>
          <w:bCs w:val="0"/>
          <w:color w:val="000000"/>
          <w:sz w:val="22"/>
          <w:lang w:val="en-US" w:eastAsia="zh-CN"/>
        </w:rPr>
        <w:t>当事人未及时采取避免危害发生、控制危险扩大的补救措施的；当事人未主动改正违法行为，或责令改正期限届满后仍未改正违法行为的。</w:t>
      </w:r>
    </w:p>
    <w:p>
      <w:pPr>
        <w:keepNext w:val="0"/>
        <w:keepLines w:val="0"/>
        <w:pageBreakBefore w:val="0"/>
        <w:widowControl/>
        <w:numPr>
          <w:ilvl w:val="0"/>
          <w:numId w:val="0"/>
        </w:numPr>
        <w:kinsoku/>
        <w:wordWrap/>
        <w:overflowPunct/>
        <w:topLinePunct w:val="0"/>
        <w:autoSpaceDE w:val="0"/>
        <w:autoSpaceDN w:val="0"/>
        <w:bidi w:val="0"/>
        <w:adjustRightInd/>
        <w:snapToGrid/>
        <w:spacing w:line="400" w:lineRule="exact"/>
        <w:ind w:left="874" w:leftChars="416" w:firstLine="0" w:firstLineChars="0"/>
        <w:jc w:val="left"/>
        <w:textAlignment w:val="auto"/>
        <w:outlineLvl w:val="9"/>
        <w:rPr>
          <w:rFonts w:hint="eastAsia" w:ascii="仿宋_GB2312" w:hAnsi="仿宋_GB2312" w:eastAsia="仿宋_GB2312" w:cs="仿宋_GB2312"/>
          <w:b w:val="0"/>
          <w:bCs w:val="0"/>
          <w:color w:val="000000"/>
          <w:sz w:val="22"/>
          <w:lang w:val="en-US" w:eastAsia="zh-CN"/>
        </w:rPr>
      </w:pPr>
      <w:r>
        <w:rPr>
          <w:rFonts w:hint="eastAsia" w:ascii="仿宋_GB2312" w:hAnsi="仿宋_GB2312" w:eastAsia="仿宋_GB2312" w:cs="仿宋_GB2312"/>
          <w:b w:val="0"/>
          <w:bCs w:val="0"/>
          <w:color w:val="000000"/>
          <w:sz w:val="22"/>
          <w:lang w:val="en-US" w:eastAsia="zh-CN"/>
        </w:rPr>
        <w:t>3.当事人有本《清单》所列违法行为，同时又存在其他违法情形的，应当结合各种情形综合判断。发现不属于情节显著轻微或者</w:t>
      </w:r>
      <w:bookmarkStart w:id="0" w:name="_GoBack"/>
      <w:bookmarkEnd w:id="0"/>
      <w:r>
        <w:rPr>
          <w:rFonts w:hint="eastAsia" w:ascii="仿宋_GB2312" w:hAnsi="仿宋_GB2312" w:eastAsia="仿宋_GB2312" w:cs="仿宋_GB2312"/>
          <w:b w:val="0"/>
          <w:bCs w:val="0"/>
          <w:color w:val="000000"/>
          <w:sz w:val="22"/>
          <w:lang w:val="en-US" w:eastAsia="zh-CN"/>
        </w:rPr>
        <w:t>有明显社会危害的，应当依法采取行政强制措施。</w:t>
      </w:r>
    </w:p>
    <w:p>
      <w:pPr>
        <w:rPr>
          <w:rFonts w:ascii="Times New Roman" w:hAnsi="Times New Roman" w:cs="Times New Roman"/>
        </w:rPr>
      </w:pPr>
    </w:p>
    <w:sectPr>
      <w:footerReference r:id="rId3" w:type="default"/>
      <w:footerReference r:id="rId4" w:type="even"/>
      <w:pgSz w:w="16838" w:h="11906" w:orient="landscape"/>
      <w:pgMar w:top="1531" w:right="1440" w:bottom="153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400" w:lineRule="exact"/>
      <w:ind w:left="210" w:leftChars="100" w:right="210" w:rightChars="100"/>
      <w:jc w:val="right"/>
      <w:rPr>
        <w:rFonts w:ascii="宋体" w:hAnsi="宋体" w:eastAsia="宋体"/>
        <w:sz w:val="28"/>
        <w:szCs w:val="28"/>
      </w:rPr>
    </w:pPr>
    <w:r>
      <w:rPr>
        <w:rFonts w:hint="eastAsia" w:ascii="宋体" w:hAnsi="宋体" w:eastAsia="宋体"/>
        <w:sz w:val="28"/>
        <w:szCs w:val="28"/>
      </w:rPr>
      <w:t xml:space="preserve">— </w:t>
    </w:r>
    <w:r>
      <w:rPr>
        <w:rStyle w:val="12"/>
        <w:rFonts w:ascii="Times New Roman" w:hAnsi="Times New Roman" w:eastAsia="宋体" w:cs="Times New Roman"/>
        <w:sz w:val="28"/>
        <w:szCs w:val="28"/>
      </w:rPr>
      <w:fldChar w:fldCharType="begin"/>
    </w:r>
    <w:r>
      <w:rPr>
        <w:rStyle w:val="12"/>
        <w:rFonts w:ascii="Times New Roman" w:hAnsi="Times New Roman" w:eastAsia="宋体" w:cs="Times New Roman"/>
        <w:sz w:val="28"/>
        <w:szCs w:val="28"/>
      </w:rPr>
      <w:instrText xml:space="preserve"> PAGE </w:instrText>
    </w:r>
    <w:r>
      <w:rPr>
        <w:rStyle w:val="12"/>
        <w:rFonts w:ascii="Times New Roman" w:hAnsi="Times New Roman" w:eastAsia="宋体" w:cs="Times New Roman"/>
        <w:sz w:val="28"/>
        <w:szCs w:val="28"/>
      </w:rPr>
      <w:fldChar w:fldCharType="separate"/>
    </w:r>
    <w:r>
      <w:rPr>
        <w:rStyle w:val="12"/>
        <w:rFonts w:ascii="Times New Roman" w:hAnsi="Times New Roman" w:eastAsia="宋体" w:cs="Times New Roman"/>
        <w:sz w:val="28"/>
        <w:szCs w:val="28"/>
      </w:rPr>
      <w:t>1</w:t>
    </w:r>
    <w:r>
      <w:rPr>
        <w:rStyle w:val="12"/>
        <w:rFonts w:ascii="Times New Roman" w:hAnsi="Times New Roman" w:eastAsia="宋体" w:cs="Times New Roman"/>
        <w:sz w:val="28"/>
        <w:szCs w:val="28"/>
      </w:rPr>
      <w:fldChar w:fldCharType="end"/>
    </w:r>
    <w:r>
      <w:rPr>
        <w:rFonts w:ascii="Times New Roman" w:hAnsi="Times New Roman" w:eastAsia="宋体" w:cs="Times New Roman"/>
        <w:sz w:val="28"/>
        <w:szCs w:val="28"/>
      </w:rPr>
      <w:t xml:space="preserve"> </w:t>
    </w:r>
    <w:r>
      <w:rPr>
        <w:rFonts w:hint="eastAsia" w:ascii="宋体" w:hAnsi="宋体" w:eastAsia="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400" w:lineRule="exact"/>
      <w:ind w:left="210" w:leftChars="100" w:right="210" w:rightChars="100"/>
      <w:rPr>
        <w:rFonts w:ascii="Times New Roman" w:hAnsi="Times New Roman" w:eastAsia="宋体" w:cs="Times New Roman"/>
        <w:sz w:val="28"/>
        <w:szCs w:val="28"/>
      </w:rPr>
    </w:pPr>
    <w:r>
      <w:rPr>
        <w:rFonts w:ascii="Times New Roman" w:hAnsi="Times New Roman" w:eastAsia="宋体" w:cs="Times New Roman"/>
        <w:sz w:val="28"/>
        <w:szCs w:val="28"/>
      </w:rPr>
      <w:t xml:space="preserve">— </w:t>
    </w:r>
    <w:r>
      <w:rPr>
        <w:rStyle w:val="12"/>
        <w:rFonts w:ascii="Times New Roman" w:hAnsi="Times New Roman" w:eastAsia="宋体" w:cs="Times New Roman"/>
        <w:sz w:val="28"/>
        <w:szCs w:val="28"/>
      </w:rPr>
      <w:fldChar w:fldCharType="begin"/>
    </w:r>
    <w:r>
      <w:rPr>
        <w:rStyle w:val="12"/>
        <w:rFonts w:ascii="Times New Roman" w:hAnsi="Times New Roman" w:eastAsia="宋体" w:cs="Times New Roman"/>
        <w:sz w:val="28"/>
        <w:szCs w:val="28"/>
      </w:rPr>
      <w:instrText xml:space="preserve"> PAGE </w:instrText>
    </w:r>
    <w:r>
      <w:rPr>
        <w:rStyle w:val="12"/>
        <w:rFonts w:ascii="Times New Roman" w:hAnsi="Times New Roman" w:eastAsia="宋体" w:cs="Times New Roman"/>
        <w:sz w:val="28"/>
        <w:szCs w:val="28"/>
      </w:rPr>
      <w:fldChar w:fldCharType="separate"/>
    </w:r>
    <w:r>
      <w:rPr>
        <w:rStyle w:val="12"/>
        <w:rFonts w:ascii="Times New Roman" w:hAnsi="Times New Roman" w:eastAsia="宋体" w:cs="Times New Roman"/>
        <w:sz w:val="28"/>
        <w:szCs w:val="28"/>
      </w:rPr>
      <w:t>2</w:t>
    </w:r>
    <w:r>
      <w:rPr>
        <w:rStyle w:val="12"/>
        <w:rFonts w:ascii="Times New Roman" w:hAnsi="Times New Roman" w:eastAsia="宋体" w:cs="Times New Roman"/>
        <w:sz w:val="28"/>
        <w:szCs w:val="28"/>
      </w:rPr>
      <w:fldChar w:fldCharType="end"/>
    </w:r>
    <w:r>
      <w:rPr>
        <w:rFonts w:ascii="Times New Roman" w:hAnsi="Times New Roman" w:eastAsia="宋体" w:cs="Times New Roman"/>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QzOGY3NzdhMDIxYWRkNGNjOGFiMDljNmZlYmYxZmUifQ=="/>
  </w:docVars>
  <w:rsids>
    <w:rsidRoot w:val="0068323F"/>
    <w:rsid w:val="00000383"/>
    <w:rsid w:val="00005044"/>
    <w:rsid w:val="00007814"/>
    <w:rsid w:val="00007E6C"/>
    <w:rsid w:val="00014BE5"/>
    <w:rsid w:val="000156EA"/>
    <w:rsid w:val="000214AB"/>
    <w:rsid w:val="000238DF"/>
    <w:rsid w:val="00023C0C"/>
    <w:rsid w:val="0002789C"/>
    <w:rsid w:val="00035543"/>
    <w:rsid w:val="00035F9E"/>
    <w:rsid w:val="00046BE2"/>
    <w:rsid w:val="00047B65"/>
    <w:rsid w:val="00047E0D"/>
    <w:rsid w:val="000524F9"/>
    <w:rsid w:val="00055813"/>
    <w:rsid w:val="00074C62"/>
    <w:rsid w:val="00075AB8"/>
    <w:rsid w:val="00076FEE"/>
    <w:rsid w:val="00090676"/>
    <w:rsid w:val="00092FF0"/>
    <w:rsid w:val="0009659A"/>
    <w:rsid w:val="000A386C"/>
    <w:rsid w:val="000B498F"/>
    <w:rsid w:val="000B4CB7"/>
    <w:rsid w:val="000C5EF7"/>
    <w:rsid w:val="000C7E0C"/>
    <w:rsid w:val="000D1A13"/>
    <w:rsid w:val="000D4375"/>
    <w:rsid w:val="000F0541"/>
    <w:rsid w:val="000F1C0E"/>
    <w:rsid w:val="000F27F8"/>
    <w:rsid w:val="001021AE"/>
    <w:rsid w:val="00104400"/>
    <w:rsid w:val="00107A43"/>
    <w:rsid w:val="00112E06"/>
    <w:rsid w:val="001146CF"/>
    <w:rsid w:val="00115E9C"/>
    <w:rsid w:val="0011600D"/>
    <w:rsid w:val="001202B3"/>
    <w:rsid w:val="0012162C"/>
    <w:rsid w:val="001217D9"/>
    <w:rsid w:val="0012405A"/>
    <w:rsid w:val="00124FCF"/>
    <w:rsid w:val="00127BE5"/>
    <w:rsid w:val="00135BF3"/>
    <w:rsid w:val="00137C04"/>
    <w:rsid w:val="0014038E"/>
    <w:rsid w:val="001424BB"/>
    <w:rsid w:val="001560DC"/>
    <w:rsid w:val="00161477"/>
    <w:rsid w:val="0016249D"/>
    <w:rsid w:val="00163774"/>
    <w:rsid w:val="00167448"/>
    <w:rsid w:val="001702CD"/>
    <w:rsid w:val="00172FA1"/>
    <w:rsid w:val="00176B78"/>
    <w:rsid w:val="00182B33"/>
    <w:rsid w:val="00182C7A"/>
    <w:rsid w:val="00183A3B"/>
    <w:rsid w:val="00184A48"/>
    <w:rsid w:val="00187B04"/>
    <w:rsid w:val="00190679"/>
    <w:rsid w:val="00191615"/>
    <w:rsid w:val="001924B1"/>
    <w:rsid w:val="00194C9D"/>
    <w:rsid w:val="001A1985"/>
    <w:rsid w:val="001A53E0"/>
    <w:rsid w:val="001A7432"/>
    <w:rsid w:val="001B4E02"/>
    <w:rsid w:val="001B74D0"/>
    <w:rsid w:val="001B75D2"/>
    <w:rsid w:val="001C4A18"/>
    <w:rsid w:val="001C5BB9"/>
    <w:rsid w:val="001D16F6"/>
    <w:rsid w:val="001D3863"/>
    <w:rsid w:val="001D4970"/>
    <w:rsid w:val="001D67AB"/>
    <w:rsid w:val="001D7CBD"/>
    <w:rsid w:val="001E178A"/>
    <w:rsid w:val="001E238D"/>
    <w:rsid w:val="001E2FFD"/>
    <w:rsid w:val="001F73FA"/>
    <w:rsid w:val="00201977"/>
    <w:rsid w:val="00202223"/>
    <w:rsid w:val="00203418"/>
    <w:rsid w:val="0020552D"/>
    <w:rsid w:val="0020765A"/>
    <w:rsid w:val="00212FA1"/>
    <w:rsid w:val="002135C1"/>
    <w:rsid w:val="0021628A"/>
    <w:rsid w:val="002300E5"/>
    <w:rsid w:val="002334B3"/>
    <w:rsid w:val="00234CA5"/>
    <w:rsid w:val="00236774"/>
    <w:rsid w:val="0024220B"/>
    <w:rsid w:val="002460E2"/>
    <w:rsid w:val="00253CCB"/>
    <w:rsid w:val="002572E8"/>
    <w:rsid w:val="002627A3"/>
    <w:rsid w:val="002669D7"/>
    <w:rsid w:val="002671D2"/>
    <w:rsid w:val="00270408"/>
    <w:rsid w:val="00270CF9"/>
    <w:rsid w:val="00274A09"/>
    <w:rsid w:val="002770AF"/>
    <w:rsid w:val="00277808"/>
    <w:rsid w:val="002813A6"/>
    <w:rsid w:val="0028176F"/>
    <w:rsid w:val="00283907"/>
    <w:rsid w:val="00284FED"/>
    <w:rsid w:val="00286227"/>
    <w:rsid w:val="00292B29"/>
    <w:rsid w:val="00295782"/>
    <w:rsid w:val="00295D61"/>
    <w:rsid w:val="00296E4E"/>
    <w:rsid w:val="00297756"/>
    <w:rsid w:val="002A13D9"/>
    <w:rsid w:val="002B3077"/>
    <w:rsid w:val="002B370D"/>
    <w:rsid w:val="002B44EC"/>
    <w:rsid w:val="002C01D8"/>
    <w:rsid w:val="002C3159"/>
    <w:rsid w:val="002C357C"/>
    <w:rsid w:val="002C45FA"/>
    <w:rsid w:val="002D2D4F"/>
    <w:rsid w:val="002D2D64"/>
    <w:rsid w:val="002E4DAE"/>
    <w:rsid w:val="002E57C6"/>
    <w:rsid w:val="002F0594"/>
    <w:rsid w:val="002F2722"/>
    <w:rsid w:val="002F3BC8"/>
    <w:rsid w:val="002F4284"/>
    <w:rsid w:val="002F474E"/>
    <w:rsid w:val="0030159F"/>
    <w:rsid w:val="00301732"/>
    <w:rsid w:val="00302312"/>
    <w:rsid w:val="0031284C"/>
    <w:rsid w:val="003129AB"/>
    <w:rsid w:val="0031583D"/>
    <w:rsid w:val="0031631F"/>
    <w:rsid w:val="00316D54"/>
    <w:rsid w:val="0032346D"/>
    <w:rsid w:val="00325C4E"/>
    <w:rsid w:val="0033174E"/>
    <w:rsid w:val="0033250C"/>
    <w:rsid w:val="003330C7"/>
    <w:rsid w:val="00341DE7"/>
    <w:rsid w:val="0034234D"/>
    <w:rsid w:val="00343033"/>
    <w:rsid w:val="00352AF6"/>
    <w:rsid w:val="00356EF5"/>
    <w:rsid w:val="003607CF"/>
    <w:rsid w:val="00367D52"/>
    <w:rsid w:val="00372767"/>
    <w:rsid w:val="003809AF"/>
    <w:rsid w:val="003815D9"/>
    <w:rsid w:val="00381B32"/>
    <w:rsid w:val="003920E0"/>
    <w:rsid w:val="00393EFC"/>
    <w:rsid w:val="003958C6"/>
    <w:rsid w:val="003971BD"/>
    <w:rsid w:val="003A0B29"/>
    <w:rsid w:val="003A2B54"/>
    <w:rsid w:val="003A63C2"/>
    <w:rsid w:val="003B2439"/>
    <w:rsid w:val="003B378C"/>
    <w:rsid w:val="003B6AA8"/>
    <w:rsid w:val="003C026A"/>
    <w:rsid w:val="003C1149"/>
    <w:rsid w:val="003C30E0"/>
    <w:rsid w:val="003C3424"/>
    <w:rsid w:val="003C5401"/>
    <w:rsid w:val="003C5480"/>
    <w:rsid w:val="003D0A2D"/>
    <w:rsid w:val="003D4CD5"/>
    <w:rsid w:val="003D4D6D"/>
    <w:rsid w:val="003D5CA1"/>
    <w:rsid w:val="003E25DC"/>
    <w:rsid w:val="003E32C1"/>
    <w:rsid w:val="003E6426"/>
    <w:rsid w:val="003F3441"/>
    <w:rsid w:val="003F35B8"/>
    <w:rsid w:val="003F461C"/>
    <w:rsid w:val="003F6EEF"/>
    <w:rsid w:val="003F7431"/>
    <w:rsid w:val="00402CAC"/>
    <w:rsid w:val="00403D57"/>
    <w:rsid w:val="00404665"/>
    <w:rsid w:val="00405513"/>
    <w:rsid w:val="004111BB"/>
    <w:rsid w:val="00411A46"/>
    <w:rsid w:val="00417825"/>
    <w:rsid w:val="004306ED"/>
    <w:rsid w:val="00434E71"/>
    <w:rsid w:val="00436F62"/>
    <w:rsid w:val="00437E6B"/>
    <w:rsid w:val="0044140E"/>
    <w:rsid w:val="0044273C"/>
    <w:rsid w:val="00442A53"/>
    <w:rsid w:val="00446FD1"/>
    <w:rsid w:val="00450A63"/>
    <w:rsid w:val="00450B24"/>
    <w:rsid w:val="00450D36"/>
    <w:rsid w:val="004522C6"/>
    <w:rsid w:val="004537DC"/>
    <w:rsid w:val="00457B84"/>
    <w:rsid w:val="00462748"/>
    <w:rsid w:val="004666B0"/>
    <w:rsid w:val="00467648"/>
    <w:rsid w:val="00482757"/>
    <w:rsid w:val="0049073E"/>
    <w:rsid w:val="00493C64"/>
    <w:rsid w:val="004A00B9"/>
    <w:rsid w:val="004A3FD5"/>
    <w:rsid w:val="004A6359"/>
    <w:rsid w:val="004B33C2"/>
    <w:rsid w:val="004C2E48"/>
    <w:rsid w:val="004C445E"/>
    <w:rsid w:val="004C660F"/>
    <w:rsid w:val="004D491F"/>
    <w:rsid w:val="004D551F"/>
    <w:rsid w:val="004D6015"/>
    <w:rsid w:val="004E1831"/>
    <w:rsid w:val="004E71F6"/>
    <w:rsid w:val="004F07D1"/>
    <w:rsid w:val="004F30B4"/>
    <w:rsid w:val="004F600F"/>
    <w:rsid w:val="004F777A"/>
    <w:rsid w:val="005079B3"/>
    <w:rsid w:val="005146E0"/>
    <w:rsid w:val="00514C7C"/>
    <w:rsid w:val="005208EE"/>
    <w:rsid w:val="00522DFD"/>
    <w:rsid w:val="00523B09"/>
    <w:rsid w:val="00524679"/>
    <w:rsid w:val="00531774"/>
    <w:rsid w:val="00531FB0"/>
    <w:rsid w:val="00532F18"/>
    <w:rsid w:val="0053501B"/>
    <w:rsid w:val="005463FF"/>
    <w:rsid w:val="0055063B"/>
    <w:rsid w:val="00553BEA"/>
    <w:rsid w:val="005566B3"/>
    <w:rsid w:val="00560C74"/>
    <w:rsid w:val="00564182"/>
    <w:rsid w:val="00570B31"/>
    <w:rsid w:val="00572070"/>
    <w:rsid w:val="00573922"/>
    <w:rsid w:val="00573B53"/>
    <w:rsid w:val="005805E0"/>
    <w:rsid w:val="00584991"/>
    <w:rsid w:val="00597E5E"/>
    <w:rsid w:val="005A159C"/>
    <w:rsid w:val="005A2ACB"/>
    <w:rsid w:val="005A319E"/>
    <w:rsid w:val="005A4E29"/>
    <w:rsid w:val="005A67C3"/>
    <w:rsid w:val="005A6B62"/>
    <w:rsid w:val="005B414A"/>
    <w:rsid w:val="005B563B"/>
    <w:rsid w:val="005C24B5"/>
    <w:rsid w:val="005C60ED"/>
    <w:rsid w:val="005D0B79"/>
    <w:rsid w:val="005D68D2"/>
    <w:rsid w:val="005D6FF1"/>
    <w:rsid w:val="005D7C82"/>
    <w:rsid w:val="005E43FF"/>
    <w:rsid w:val="005E4D0F"/>
    <w:rsid w:val="005E676E"/>
    <w:rsid w:val="005F4585"/>
    <w:rsid w:val="005F7780"/>
    <w:rsid w:val="00601CB1"/>
    <w:rsid w:val="006054D6"/>
    <w:rsid w:val="00607063"/>
    <w:rsid w:val="00612671"/>
    <w:rsid w:val="00614DEF"/>
    <w:rsid w:val="0061514D"/>
    <w:rsid w:val="006205D7"/>
    <w:rsid w:val="00620BA0"/>
    <w:rsid w:val="00622715"/>
    <w:rsid w:val="006273C2"/>
    <w:rsid w:val="00630E36"/>
    <w:rsid w:val="00632413"/>
    <w:rsid w:val="00635137"/>
    <w:rsid w:val="006426F1"/>
    <w:rsid w:val="0064303A"/>
    <w:rsid w:val="006435B9"/>
    <w:rsid w:val="0064613C"/>
    <w:rsid w:val="00646C92"/>
    <w:rsid w:val="006542BC"/>
    <w:rsid w:val="0065635D"/>
    <w:rsid w:val="00662F09"/>
    <w:rsid w:val="00666D04"/>
    <w:rsid w:val="00667E91"/>
    <w:rsid w:val="00670153"/>
    <w:rsid w:val="0067543F"/>
    <w:rsid w:val="006821B6"/>
    <w:rsid w:val="0068323F"/>
    <w:rsid w:val="006929CD"/>
    <w:rsid w:val="00693448"/>
    <w:rsid w:val="006939C7"/>
    <w:rsid w:val="006A44B3"/>
    <w:rsid w:val="006A49E8"/>
    <w:rsid w:val="006A4CE7"/>
    <w:rsid w:val="006A5D54"/>
    <w:rsid w:val="006B120A"/>
    <w:rsid w:val="006B1505"/>
    <w:rsid w:val="006B20AF"/>
    <w:rsid w:val="006B25E6"/>
    <w:rsid w:val="006C25FC"/>
    <w:rsid w:val="006C4ED4"/>
    <w:rsid w:val="006E0011"/>
    <w:rsid w:val="006E2AE4"/>
    <w:rsid w:val="006E3D83"/>
    <w:rsid w:val="006E5016"/>
    <w:rsid w:val="006F1597"/>
    <w:rsid w:val="006F287F"/>
    <w:rsid w:val="006F6951"/>
    <w:rsid w:val="0070097D"/>
    <w:rsid w:val="00700989"/>
    <w:rsid w:val="00707FD2"/>
    <w:rsid w:val="0071089B"/>
    <w:rsid w:val="0071159B"/>
    <w:rsid w:val="0071230C"/>
    <w:rsid w:val="00712D3E"/>
    <w:rsid w:val="00713305"/>
    <w:rsid w:val="00714C2F"/>
    <w:rsid w:val="00715EED"/>
    <w:rsid w:val="00720966"/>
    <w:rsid w:val="007244D6"/>
    <w:rsid w:val="007246E8"/>
    <w:rsid w:val="00731617"/>
    <w:rsid w:val="0073338D"/>
    <w:rsid w:val="00737BDE"/>
    <w:rsid w:val="007445A1"/>
    <w:rsid w:val="00745175"/>
    <w:rsid w:val="00751FE9"/>
    <w:rsid w:val="00756E98"/>
    <w:rsid w:val="0075721C"/>
    <w:rsid w:val="00762921"/>
    <w:rsid w:val="00765DEE"/>
    <w:rsid w:val="00766439"/>
    <w:rsid w:val="007738BB"/>
    <w:rsid w:val="00774460"/>
    <w:rsid w:val="00774A3A"/>
    <w:rsid w:val="007801A4"/>
    <w:rsid w:val="007808F2"/>
    <w:rsid w:val="00782C22"/>
    <w:rsid w:val="00783320"/>
    <w:rsid w:val="00783C1D"/>
    <w:rsid w:val="00786D79"/>
    <w:rsid w:val="00793618"/>
    <w:rsid w:val="007957E9"/>
    <w:rsid w:val="00797997"/>
    <w:rsid w:val="007A4404"/>
    <w:rsid w:val="007B1538"/>
    <w:rsid w:val="007B1D89"/>
    <w:rsid w:val="007C546A"/>
    <w:rsid w:val="007C6530"/>
    <w:rsid w:val="007C7D93"/>
    <w:rsid w:val="007D2D73"/>
    <w:rsid w:val="007D7AD4"/>
    <w:rsid w:val="007E113F"/>
    <w:rsid w:val="007E5CA0"/>
    <w:rsid w:val="00801B75"/>
    <w:rsid w:val="00803298"/>
    <w:rsid w:val="00806C6A"/>
    <w:rsid w:val="0081114F"/>
    <w:rsid w:val="008148F7"/>
    <w:rsid w:val="008172B3"/>
    <w:rsid w:val="00820041"/>
    <w:rsid w:val="008200FC"/>
    <w:rsid w:val="00820D92"/>
    <w:rsid w:val="0082457C"/>
    <w:rsid w:val="00824776"/>
    <w:rsid w:val="008257AB"/>
    <w:rsid w:val="008258F6"/>
    <w:rsid w:val="00827A79"/>
    <w:rsid w:val="008316D2"/>
    <w:rsid w:val="008338E3"/>
    <w:rsid w:val="00841C1A"/>
    <w:rsid w:val="008442D3"/>
    <w:rsid w:val="008471ED"/>
    <w:rsid w:val="008475F5"/>
    <w:rsid w:val="00854E6D"/>
    <w:rsid w:val="00864739"/>
    <w:rsid w:val="00867CD2"/>
    <w:rsid w:val="00872003"/>
    <w:rsid w:val="00873181"/>
    <w:rsid w:val="00875CF4"/>
    <w:rsid w:val="0087754D"/>
    <w:rsid w:val="0088158F"/>
    <w:rsid w:val="00883888"/>
    <w:rsid w:val="00884980"/>
    <w:rsid w:val="00884CD2"/>
    <w:rsid w:val="00887EED"/>
    <w:rsid w:val="008959C7"/>
    <w:rsid w:val="00896561"/>
    <w:rsid w:val="00896D0C"/>
    <w:rsid w:val="008A1DA4"/>
    <w:rsid w:val="008A3DAA"/>
    <w:rsid w:val="008A6493"/>
    <w:rsid w:val="008B1A98"/>
    <w:rsid w:val="008B401D"/>
    <w:rsid w:val="008C43A9"/>
    <w:rsid w:val="008D0250"/>
    <w:rsid w:val="008D5B69"/>
    <w:rsid w:val="008E044F"/>
    <w:rsid w:val="008E07F0"/>
    <w:rsid w:val="008E4A26"/>
    <w:rsid w:val="008E57C7"/>
    <w:rsid w:val="008E68F7"/>
    <w:rsid w:val="008E6EDD"/>
    <w:rsid w:val="008F03B2"/>
    <w:rsid w:val="008F11BC"/>
    <w:rsid w:val="008F5D56"/>
    <w:rsid w:val="00905AD6"/>
    <w:rsid w:val="00905EBC"/>
    <w:rsid w:val="0090679F"/>
    <w:rsid w:val="009164B6"/>
    <w:rsid w:val="009171D6"/>
    <w:rsid w:val="009179EB"/>
    <w:rsid w:val="00920189"/>
    <w:rsid w:val="00920651"/>
    <w:rsid w:val="00925A49"/>
    <w:rsid w:val="00927C42"/>
    <w:rsid w:val="00931008"/>
    <w:rsid w:val="00931873"/>
    <w:rsid w:val="00931F4F"/>
    <w:rsid w:val="00933664"/>
    <w:rsid w:val="00935BCF"/>
    <w:rsid w:val="00940648"/>
    <w:rsid w:val="00940AB7"/>
    <w:rsid w:val="00940ADF"/>
    <w:rsid w:val="009426F6"/>
    <w:rsid w:val="009458B7"/>
    <w:rsid w:val="00945FB4"/>
    <w:rsid w:val="009537B3"/>
    <w:rsid w:val="00971283"/>
    <w:rsid w:val="00972FC5"/>
    <w:rsid w:val="00974160"/>
    <w:rsid w:val="00975EAE"/>
    <w:rsid w:val="0097668B"/>
    <w:rsid w:val="00976DF8"/>
    <w:rsid w:val="00980F77"/>
    <w:rsid w:val="00987CEC"/>
    <w:rsid w:val="00996669"/>
    <w:rsid w:val="0099666B"/>
    <w:rsid w:val="00997354"/>
    <w:rsid w:val="009A34B9"/>
    <w:rsid w:val="009A3604"/>
    <w:rsid w:val="009A6D06"/>
    <w:rsid w:val="009A7E9F"/>
    <w:rsid w:val="009B3153"/>
    <w:rsid w:val="009B32E0"/>
    <w:rsid w:val="009B47E6"/>
    <w:rsid w:val="009C068C"/>
    <w:rsid w:val="009C2D20"/>
    <w:rsid w:val="009C6F33"/>
    <w:rsid w:val="009D0B3A"/>
    <w:rsid w:val="009D4EAA"/>
    <w:rsid w:val="009E05A4"/>
    <w:rsid w:val="009E239C"/>
    <w:rsid w:val="009F07B5"/>
    <w:rsid w:val="009F2ABD"/>
    <w:rsid w:val="00A01B90"/>
    <w:rsid w:val="00A04C6A"/>
    <w:rsid w:val="00A05D2F"/>
    <w:rsid w:val="00A12E6C"/>
    <w:rsid w:val="00A14E97"/>
    <w:rsid w:val="00A15E08"/>
    <w:rsid w:val="00A1604A"/>
    <w:rsid w:val="00A24652"/>
    <w:rsid w:val="00A24B26"/>
    <w:rsid w:val="00A256F0"/>
    <w:rsid w:val="00A260CF"/>
    <w:rsid w:val="00A27FAD"/>
    <w:rsid w:val="00A32DF1"/>
    <w:rsid w:val="00A34A8D"/>
    <w:rsid w:val="00A34CA9"/>
    <w:rsid w:val="00A35D14"/>
    <w:rsid w:val="00A3775E"/>
    <w:rsid w:val="00A408D4"/>
    <w:rsid w:val="00A46276"/>
    <w:rsid w:val="00A51BAB"/>
    <w:rsid w:val="00A52462"/>
    <w:rsid w:val="00A76852"/>
    <w:rsid w:val="00A82FA2"/>
    <w:rsid w:val="00A83E21"/>
    <w:rsid w:val="00A843F7"/>
    <w:rsid w:val="00A940A5"/>
    <w:rsid w:val="00AA223B"/>
    <w:rsid w:val="00AA2EB5"/>
    <w:rsid w:val="00AA3DAE"/>
    <w:rsid w:val="00AA4730"/>
    <w:rsid w:val="00AB44CB"/>
    <w:rsid w:val="00AB48D1"/>
    <w:rsid w:val="00AB5215"/>
    <w:rsid w:val="00AC2AFD"/>
    <w:rsid w:val="00AC409C"/>
    <w:rsid w:val="00AD17EC"/>
    <w:rsid w:val="00AD189C"/>
    <w:rsid w:val="00AD1DBA"/>
    <w:rsid w:val="00AD391C"/>
    <w:rsid w:val="00AE19B0"/>
    <w:rsid w:val="00AE26F4"/>
    <w:rsid w:val="00AE687E"/>
    <w:rsid w:val="00AE728F"/>
    <w:rsid w:val="00AE7372"/>
    <w:rsid w:val="00AF6801"/>
    <w:rsid w:val="00B02794"/>
    <w:rsid w:val="00B033CA"/>
    <w:rsid w:val="00B10065"/>
    <w:rsid w:val="00B11042"/>
    <w:rsid w:val="00B169A7"/>
    <w:rsid w:val="00B21390"/>
    <w:rsid w:val="00B21744"/>
    <w:rsid w:val="00B23F5B"/>
    <w:rsid w:val="00B2456C"/>
    <w:rsid w:val="00B25ED7"/>
    <w:rsid w:val="00B314EB"/>
    <w:rsid w:val="00B3577B"/>
    <w:rsid w:val="00B3711D"/>
    <w:rsid w:val="00B446E8"/>
    <w:rsid w:val="00B466E1"/>
    <w:rsid w:val="00B47DEA"/>
    <w:rsid w:val="00B5157B"/>
    <w:rsid w:val="00B51F3A"/>
    <w:rsid w:val="00B54A5C"/>
    <w:rsid w:val="00B54DB0"/>
    <w:rsid w:val="00B54DE2"/>
    <w:rsid w:val="00B565B3"/>
    <w:rsid w:val="00B57C92"/>
    <w:rsid w:val="00B63697"/>
    <w:rsid w:val="00B640AF"/>
    <w:rsid w:val="00B6479D"/>
    <w:rsid w:val="00B64992"/>
    <w:rsid w:val="00B65ECF"/>
    <w:rsid w:val="00B66378"/>
    <w:rsid w:val="00B66620"/>
    <w:rsid w:val="00B6727E"/>
    <w:rsid w:val="00B737CD"/>
    <w:rsid w:val="00B74FCE"/>
    <w:rsid w:val="00B81F25"/>
    <w:rsid w:val="00B86A6A"/>
    <w:rsid w:val="00B91F15"/>
    <w:rsid w:val="00B92207"/>
    <w:rsid w:val="00B927C2"/>
    <w:rsid w:val="00B94227"/>
    <w:rsid w:val="00B94DBD"/>
    <w:rsid w:val="00BA1A1D"/>
    <w:rsid w:val="00BB154C"/>
    <w:rsid w:val="00BB4312"/>
    <w:rsid w:val="00BB6AE7"/>
    <w:rsid w:val="00BC1D7C"/>
    <w:rsid w:val="00BC32ED"/>
    <w:rsid w:val="00BD126D"/>
    <w:rsid w:val="00BD62F8"/>
    <w:rsid w:val="00BE0BB9"/>
    <w:rsid w:val="00BE1196"/>
    <w:rsid w:val="00BE15CF"/>
    <w:rsid w:val="00BE3205"/>
    <w:rsid w:val="00BE4ACF"/>
    <w:rsid w:val="00BF1A6B"/>
    <w:rsid w:val="00BF2F8C"/>
    <w:rsid w:val="00BF4282"/>
    <w:rsid w:val="00BF46D2"/>
    <w:rsid w:val="00BF4CD7"/>
    <w:rsid w:val="00BF7ABD"/>
    <w:rsid w:val="00C01DC7"/>
    <w:rsid w:val="00C13791"/>
    <w:rsid w:val="00C240BD"/>
    <w:rsid w:val="00C251A7"/>
    <w:rsid w:val="00C25458"/>
    <w:rsid w:val="00C3254A"/>
    <w:rsid w:val="00C337FD"/>
    <w:rsid w:val="00C359EB"/>
    <w:rsid w:val="00C366A9"/>
    <w:rsid w:val="00C42C87"/>
    <w:rsid w:val="00C5339D"/>
    <w:rsid w:val="00C60709"/>
    <w:rsid w:val="00C60EFA"/>
    <w:rsid w:val="00C64ED0"/>
    <w:rsid w:val="00C652F6"/>
    <w:rsid w:val="00C65F88"/>
    <w:rsid w:val="00C67910"/>
    <w:rsid w:val="00C720DD"/>
    <w:rsid w:val="00C737A4"/>
    <w:rsid w:val="00C84D2B"/>
    <w:rsid w:val="00C853FF"/>
    <w:rsid w:val="00C86AA7"/>
    <w:rsid w:val="00C91072"/>
    <w:rsid w:val="00C94FB9"/>
    <w:rsid w:val="00CA1E40"/>
    <w:rsid w:val="00CA784A"/>
    <w:rsid w:val="00CB184D"/>
    <w:rsid w:val="00CB6384"/>
    <w:rsid w:val="00CC2D46"/>
    <w:rsid w:val="00CC72B2"/>
    <w:rsid w:val="00CD2134"/>
    <w:rsid w:val="00CE0D07"/>
    <w:rsid w:val="00CE34B0"/>
    <w:rsid w:val="00CE436B"/>
    <w:rsid w:val="00CE6D46"/>
    <w:rsid w:val="00CE746C"/>
    <w:rsid w:val="00CF11A7"/>
    <w:rsid w:val="00CF1581"/>
    <w:rsid w:val="00CF763B"/>
    <w:rsid w:val="00D0115A"/>
    <w:rsid w:val="00D04D1A"/>
    <w:rsid w:val="00D073BD"/>
    <w:rsid w:val="00D14DFC"/>
    <w:rsid w:val="00D15851"/>
    <w:rsid w:val="00D165FB"/>
    <w:rsid w:val="00D17286"/>
    <w:rsid w:val="00D2048E"/>
    <w:rsid w:val="00D20795"/>
    <w:rsid w:val="00D20826"/>
    <w:rsid w:val="00D20CFF"/>
    <w:rsid w:val="00D21363"/>
    <w:rsid w:val="00D269F6"/>
    <w:rsid w:val="00D27379"/>
    <w:rsid w:val="00D31967"/>
    <w:rsid w:val="00D3397C"/>
    <w:rsid w:val="00D4104D"/>
    <w:rsid w:val="00D44D16"/>
    <w:rsid w:val="00D51E05"/>
    <w:rsid w:val="00D5243B"/>
    <w:rsid w:val="00D54740"/>
    <w:rsid w:val="00D55A55"/>
    <w:rsid w:val="00D606A2"/>
    <w:rsid w:val="00D60C28"/>
    <w:rsid w:val="00D629D9"/>
    <w:rsid w:val="00D62CC7"/>
    <w:rsid w:val="00D678B7"/>
    <w:rsid w:val="00D70F14"/>
    <w:rsid w:val="00D71E18"/>
    <w:rsid w:val="00D72F4C"/>
    <w:rsid w:val="00D7386F"/>
    <w:rsid w:val="00D77573"/>
    <w:rsid w:val="00D80DBE"/>
    <w:rsid w:val="00D81FC8"/>
    <w:rsid w:val="00D8280A"/>
    <w:rsid w:val="00D87DEF"/>
    <w:rsid w:val="00DA1989"/>
    <w:rsid w:val="00DA23A3"/>
    <w:rsid w:val="00DA4902"/>
    <w:rsid w:val="00DA6E29"/>
    <w:rsid w:val="00DB199E"/>
    <w:rsid w:val="00DB4043"/>
    <w:rsid w:val="00DB416E"/>
    <w:rsid w:val="00DB57DF"/>
    <w:rsid w:val="00DB776E"/>
    <w:rsid w:val="00DC05FB"/>
    <w:rsid w:val="00DC1914"/>
    <w:rsid w:val="00DC22AB"/>
    <w:rsid w:val="00DC7F91"/>
    <w:rsid w:val="00DD11E1"/>
    <w:rsid w:val="00DD2142"/>
    <w:rsid w:val="00DE3544"/>
    <w:rsid w:val="00DE46C9"/>
    <w:rsid w:val="00DE5D32"/>
    <w:rsid w:val="00DE61AE"/>
    <w:rsid w:val="00DE7751"/>
    <w:rsid w:val="00DF0307"/>
    <w:rsid w:val="00E000AB"/>
    <w:rsid w:val="00E03D8F"/>
    <w:rsid w:val="00E03E20"/>
    <w:rsid w:val="00E0423A"/>
    <w:rsid w:val="00E04FD2"/>
    <w:rsid w:val="00E057DD"/>
    <w:rsid w:val="00E07FE5"/>
    <w:rsid w:val="00E150A5"/>
    <w:rsid w:val="00E15A09"/>
    <w:rsid w:val="00E21D51"/>
    <w:rsid w:val="00E230AE"/>
    <w:rsid w:val="00E260CA"/>
    <w:rsid w:val="00E301AF"/>
    <w:rsid w:val="00E32915"/>
    <w:rsid w:val="00E34B4C"/>
    <w:rsid w:val="00E36D59"/>
    <w:rsid w:val="00E37860"/>
    <w:rsid w:val="00E40B8E"/>
    <w:rsid w:val="00E4315E"/>
    <w:rsid w:val="00E439BD"/>
    <w:rsid w:val="00E46994"/>
    <w:rsid w:val="00E47220"/>
    <w:rsid w:val="00E502AE"/>
    <w:rsid w:val="00E50390"/>
    <w:rsid w:val="00E6178C"/>
    <w:rsid w:val="00E63226"/>
    <w:rsid w:val="00E6791A"/>
    <w:rsid w:val="00E67B4D"/>
    <w:rsid w:val="00E751A1"/>
    <w:rsid w:val="00E76B01"/>
    <w:rsid w:val="00E80F16"/>
    <w:rsid w:val="00E81576"/>
    <w:rsid w:val="00E84B2F"/>
    <w:rsid w:val="00E8741E"/>
    <w:rsid w:val="00E946AC"/>
    <w:rsid w:val="00E97CFD"/>
    <w:rsid w:val="00EA1B14"/>
    <w:rsid w:val="00EA6021"/>
    <w:rsid w:val="00EB2857"/>
    <w:rsid w:val="00EB2B74"/>
    <w:rsid w:val="00EB4583"/>
    <w:rsid w:val="00EB5472"/>
    <w:rsid w:val="00EB6B4F"/>
    <w:rsid w:val="00EC11F7"/>
    <w:rsid w:val="00EC3D44"/>
    <w:rsid w:val="00EC7587"/>
    <w:rsid w:val="00ED2237"/>
    <w:rsid w:val="00EE0220"/>
    <w:rsid w:val="00EE14C2"/>
    <w:rsid w:val="00EF09A2"/>
    <w:rsid w:val="00EF09F7"/>
    <w:rsid w:val="00EF1562"/>
    <w:rsid w:val="00EF292D"/>
    <w:rsid w:val="00EF2F91"/>
    <w:rsid w:val="00F00952"/>
    <w:rsid w:val="00F0141F"/>
    <w:rsid w:val="00F01739"/>
    <w:rsid w:val="00F0410A"/>
    <w:rsid w:val="00F0455C"/>
    <w:rsid w:val="00F10285"/>
    <w:rsid w:val="00F15B28"/>
    <w:rsid w:val="00F16970"/>
    <w:rsid w:val="00F20788"/>
    <w:rsid w:val="00F20A08"/>
    <w:rsid w:val="00F21176"/>
    <w:rsid w:val="00F306DC"/>
    <w:rsid w:val="00F3263D"/>
    <w:rsid w:val="00F32A51"/>
    <w:rsid w:val="00F32C39"/>
    <w:rsid w:val="00F33097"/>
    <w:rsid w:val="00F3728B"/>
    <w:rsid w:val="00F403ED"/>
    <w:rsid w:val="00F4307B"/>
    <w:rsid w:val="00F45651"/>
    <w:rsid w:val="00F46E5B"/>
    <w:rsid w:val="00F5616A"/>
    <w:rsid w:val="00F57C2B"/>
    <w:rsid w:val="00F65A2B"/>
    <w:rsid w:val="00F73A62"/>
    <w:rsid w:val="00F7541C"/>
    <w:rsid w:val="00F777B8"/>
    <w:rsid w:val="00F829B5"/>
    <w:rsid w:val="00F8355B"/>
    <w:rsid w:val="00F8457A"/>
    <w:rsid w:val="00F86AB2"/>
    <w:rsid w:val="00FA68E9"/>
    <w:rsid w:val="00FA7EF1"/>
    <w:rsid w:val="00FB0D82"/>
    <w:rsid w:val="00FB2054"/>
    <w:rsid w:val="00FB66D2"/>
    <w:rsid w:val="00FC1191"/>
    <w:rsid w:val="00FC1390"/>
    <w:rsid w:val="00FC5AFF"/>
    <w:rsid w:val="00FC6738"/>
    <w:rsid w:val="00FD16B8"/>
    <w:rsid w:val="00FD284E"/>
    <w:rsid w:val="00FD494D"/>
    <w:rsid w:val="00FD5874"/>
    <w:rsid w:val="00FE117D"/>
    <w:rsid w:val="00FF1E15"/>
    <w:rsid w:val="00FF5151"/>
    <w:rsid w:val="00FF626F"/>
    <w:rsid w:val="00FF6C99"/>
    <w:rsid w:val="010A1263"/>
    <w:rsid w:val="120E1C01"/>
    <w:rsid w:val="1C9271B1"/>
    <w:rsid w:val="1D00043D"/>
    <w:rsid w:val="1DF75B93"/>
    <w:rsid w:val="279B1FB8"/>
    <w:rsid w:val="27CA189A"/>
    <w:rsid w:val="2FB78D8F"/>
    <w:rsid w:val="3DFF34F4"/>
    <w:rsid w:val="3F6D2F15"/>
    <w:rsid w:val="575E22AF"/>
    <w:rsid w:val="57B71C7E"/>
    <w:rsid w:val="59265750"/>
    <w:rsid w:val="625C73EB"/>
    <w:rsid w:val="6AA043EB"/>
    <w:rsid w:val="6B1C38CB"/>
    <w:rsid w:val="6DCFBF8F"/>
    <w:rsid w:val="6E6B1139"/>
    <w:rsid w:val="6F6C2EDC"/>
    <w:rsid w:val="7518548C"/>
    <w:rsid w:val="77BFCF66"/>
    <w:rsid w:val="7BBBE75D"/>
    <w:rsid w:val="7D7BE041"/>
    <w:rsid w:val="7ED694B6"/>
    <w:rsid w:val="7FFAF80F"/>
    <w:rsid w:val="8BBD769E"/>
    <w:rsid w:val="96FFBA23"/>
    <w:rsid w:val="9EDFB0B5"/>
    <w:rsid w:val="BD7F5460"/>
    <w:rsid w:val="BF6B1A29"/>
    <w:rsid w:val="CC6F8CFF"/>
    <w:rsid w:val="CF7F2FB0"/>
    <w:rsid w:val="EACD4687"/>
    <w:rsid w:val="EFB718E6"/>
    <w:rsid w:val="EFCD197C"/>
    <w:rsid w:val="F55BBF87"/>
    <w:rsid w:val="F765A4EE"/>
    <w:rsid w:val="F78EE813"/>
    <w:rsid w:val="F7FF3ACC"/>
    <w:rsid w:val="F7FFBBF8"/>
    <w:rsid w:val="FADB8B18"/>
    <w:rsid w:val="FADEEB98"/>
    <w:rsid w:val="FB6C76E8"/>
    <w:rsid w:val="FDF95303"/>
    <w:rsid w:val="FE6F111D"/>
    <w:rsid w:val="FEEFC746"/>
    <w:rsid w:val="FEF5E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eastAsia="宋体"/>
      <w:w w:val="88"/>
      <w:szCs w:val="21"/>
    </w:rPr>
  </w:style>
  <w:style w:type="paragraph" w:styleId="3">
    <w:name w:val="Body Text Indent"/>
    <w:basedOn w:val="1"/>
    <w:qFormat/>
    <w:uiPriority w:val="0"/>
    <w:pPr>
      <w:spacing w:after="120"/>
      <w:ind w:left="420" w:leftChars="200"/>
    </w:pPr>
  </w:style>
  <w:style w:type="paragraph" w:styleId="4">
    <w:name w:val="annotation text"/>
    <w:basedOn w:val="1"/>
    <w:link w:val="18"/>
    <w:semiHidden/>
    <w:unhideWhenUsed/>
    <w:qFormat/>
    <w:uiPriority w:val="99"/>
    <w:pPr>
      <w:jc w:val="left"/>
    </w:pPr>
  </w:style>
  <w:style w:type="paragraph" w:styleId="5">
    <w:name w:val="Balloon Text"/>
    <w:basedOn w:val="1"/>
    <w:link w:val="20"/>
    <w:semiHidden/>
    <w:unhideWhenUsed/>
    <w:qFormat/>
    <w:uiPriority w:val="99"/>
    <w:rPr>
      <w:rFonts w:ascii="Times New Roman" w:hAnsi="Times New Roman" w:cs="Times New Roman"/>
      <w:sz w:val="18"/>
      <w:szCs w:val="18"/>
    </w:rPr>
  </w:style>
  <w:style w:type="paragraph" w:styleId="6">
    <w:name w:val="footer"/>
    <w:basedOn w:val="1"/>
    <w:link w:val="16"/>
    <w:unhideWhenUsed/>
    <w:qFormat/>
    <w:uiPriority w:val="0"/>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link w:val="19"/>
    <w:semiHidden/>
    <w:unhideWhenUsed/>
    <w:qFormat/>
    <w:uiPriority w:val="99"/>
    <w:rPr>
      <w:b/>
      <w:bCs/>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页眉 Char"/>
    <w:basedOn w:val="11"/>
    <w:link w:val="7"/>
    <w:qFormat/>
    <w:uiPriority w:val="99"/>
    <w:rPr>
      <w:sz w:val="18"/>
      <w:szCs w:val="18"/>
    </w:rPr>
  </w:style>
  <w:style w:type="character" w:customStyle="1" w:styleId="16">
    <w:name w:val="页脚 Char1"/>
    <w:basedOn w:val="11"/>
    <w:link w:val="6"/>
    <w:qFormat/>
    <w:uiPriority w:val="99"/>
    <w:rPr>
      <w:sz w:val="18"/>
      <w:szCs w:val="18"/>
    </w:rPr>
  </w:style>
  <w:style w:type="character" w:customStyle="1" w:styleId="17">
    <w:name w:val="页脚 Char"/>
    <w:basedOn w:val="11"/>
    <w:qFormat/>
    <w:locked/>
    <w:uiPriority w:val="0"/>
    <w:rPr>
      <w:rFonts w:cs="Times New Roman"/>
      <w:sz w:val="18"/>
      <w:szCs w:val="18"/>
    </w:rPr>
  </w:style>
  <w:style w:type="character" w:customStyle="1" w:styleId="18">
    <w:name w:val="批注文字 Char"/>
    <w:basedOn w:val="11"/>
    <w:link w:val="4"/>
    <w:semiHidden/>
    <w:qFormat/>
    <w:uiPriority w:val="99"/>
    <w:rPr>
      <w:kern w:val="2"/>
      <w:sz w:val="21"/>
      <w:szCs w:val="22"/>
    </w:rPr>
  </w:style>
  <w:style w:type="character" w:customStyle="1" w:styleId="19">
    <w:name w:val="批注主题 Char"/>
    <w:basedOn w:val="18"/>
    <w:link w:val="8"/>
    <w:semiHidden/>
    <w:qFormat/>
    <w:uiPriority w:val="99"/>
    <w:rPr>
      <w:b/>
      <w:bCs/>
      <w:kern w:val="2"/>
      <w:sz w:val="21"/>
      <w:szCs w:val="22"/>
    </w:rPr>
  </w:style>
  <w:style w:type="character" w:customStyle="1" w:styleId="20">
    <w:name w:val="批注框文本 Char"/>
    <w:basedOn w:val="11"/>
    <w:link w:val="5"/>
    <w:semiHidden/>
    <w:qFormat/>
    <w:uiPriority w:val="99"/>
    <w:rPr>
      <w:rFonts w:ascii="Times New Roman" w:hAnsi="Times New Roman" w:cs="Times New Roman"/>
      <w:kern w:val="2"/>
      <w:sz w:val="18"/>
      <w:szCs w:val="18"/>
    </w:rPr>
  </w:style>
  <w:style w:type="paragraph" w:styleId="21">
    <w:name w:val="List Paragraph"/>
    <w:basedOn w:val="1"/>
    <w:qFormat/>
    <w:uiPriority w:val="99"/>
    <w:pPr>
      <w:ind w:firstLine="420" w:firstLineChars="200"/>
    </w:p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3">
    <w:name w:val="修订2"/>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4">
    <w:name w:val="font31"/>
    <w:basedOn w:val="11"/>
    <w:qFormat/>
    <w:uiPriority w:val="0"/>
    <w:rPr>
      <w:rFonts w:hint="eastAsia" w:ascii="方正仿宋_GBK" w:hAnsi="方正仿宋_GBK" w:eastAsia="方正仿宋_GBK" w:cs="方正仿宋_GBK"/>
      <w:color w:val="000000"/>
      <w:sz w:val="20"/>
      <w:szCs w:val="20"/>
      <w:u w:val="none"/>
    </w:rPr>
  </w:style>
  <w:style w:type="character" w:customStyle="1" w:styleId="25">
    <w:name w:val="font41"/>
    <w:basedOn w:val="11"/>
    <w:qFormat/>
    <w:uiPriority w:val="0"/>
    <w:rPr>
      <w:rFonts w:hint="eastAsia" w:ascii="方正仿宋_GBK" w:hAnsi="方正仿宋_GBK" w:eastAsia="方正仿宋_GBK" w:cs="方正仿宋_GBK"/>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569AA62C-F085-41C7-9171-8C0FD4A2BD25}">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3</Pages>
  <Words>6134</Words>
  <Characters>34967</Characters>
  <Lines>291</Lines>
  <Paragraphs>82</Paragraphs>
  <TotalTime>109</TotalTime>
  <ScaleCrop>false</ScaleCrop>
  <LinksUpToDate>false</LinksUpToDate>
  <CharactersWithSpaces>41019</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2023-09-29T10:04:00Z</dcterms:created>
  <dc:creator>Windows User</dc:creator>
  <cp:lastModifiedBy>user</cp:lastModifiedBy>
  <dcterms:modified xsi:type="dcterms:W3CDTF">2025-03-17T15:40:29Z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E26E290170B845D4997DA2307F90226A_13</vt:lpwstr>
  </property>
</Properties>
</file>