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imes New Roman" w:hAnsi="Times New Roman" w:eastAsia="仿宋_GB2312" w:cs="仿宋_GB2312"/>
          <w:color w:val="000000"/>
          <w:sz w:val="32"/>
          <w:szCs w:val="32"/>
        </w:rPr>
      </w:pPr>
      <w:r>
        <w:rPr>
          <w:rFonts w:hint="eastAsia" w:ascii="Times New Roman" w:hAnsi="Times New Roman" w:eastAsia="黑体"/>
          <w:color w:val="000000"/>
          <w:sz w:val="32"/>
          <w:szCs w:val="32"/>
        </w:rPr>
        <w:t>附件1</w:t>
      </w:r>
    </w:p>
    <w:p>
      <w:pPr>
        <w:widowControl/>
        <w:jc w:val="left"/>
        <w:rPr>
          <w:rFonts w:hint="eastAsia" w:ascii="Times New Roman" w:hAnsi="Times New Roman" w:eastAsia="黑体" w:cs="宋体"/>
          <w:color w:val="000000"/>
          <w:kern w:val="0"/>
          <w:sz w:val="28"/>
          <w:szCs w:val="28"/>
        </w:rPr>
      </w:pPr>
    </w:p>
    <w:p>
      <w:pPr>
        <w:widowControl/>
        <w:jc w:val="left"/>
        <w:rPr>
          <w:rFonts w:hint="eastAsia" w:ascii="Times New Roman" w:hAnsi="Times New Roman" w:eastAsia="黑体" w:cs="宋体"/>
          <w:color w:val="000000"/>
          <w:kern w:val="0"/>
          <w:sz w:val="28"/>
          <w:szCs w:val="28"/>
        </w:rPr>
      </w:pPr>
    </w:p>
    <w:p>
      <w:pPr>
        <w:widowControl/>
        <w:jc w:val="left"/>
        <w:rPr>
          <w:rFonts w:hint="eastAsia" w:ascii="Times New Roman" w:hAnsi="Times New Roman" w:eastAsia="黑体" w:cs="宋体"/>
          <w:color w:val="000000"/>
          <w:kern w:val="0"/>
          <w:sz w:val="28"/>
          <w:szCs w:val="28"/>
        </w:rPr>
      </w:pPr>
    </w:p>
    <w:p>
      <w:pPr>
        <w:widowControl/>
        <w:jc w:val="left"/>
        <w:rPr>
          <w:rFonts w:hint="eastAsia" w:ascii="Times New Roman" w:hAnsi="Times New Roman" w:eastAsia="黑体" w:cs="宋体"/>
          <w:color w:val="000000"/>
          <w:kern w:val="0"/>
          <w:sz w:val="28"/>
          <w:szCs w:val="28"/>
        </w:rPr>
      </w:pPr>
    </w:p>
    <w:p>
      <w:pPr>
        <w:overflowPunct w:val="0"/>
        <w:adjustRightInd w:val="0"/>
        <w:snapToGrid w:val="0"/>
        <w:spacing w:line="240" w:lineRule="exact"/>
        <w:jc w:val="left"/>
        <w:rPr>
          <w:rFonts w:hint="eastAsia" w:ascii="Times New Roman" w:hAnsi="Times New Roman" w:eastAsia="黑体" w:cs="宋体"/>
          <w:color w:val="000000"/>
          <w:kern w:val="0"/>
          <w:sz w:val="28"/>
          <w:szCs w:val="28"/>
        </w:rPr>
      </w:pPr>
    </w:p>
    <w:p>
      <w:pPr>
        <w:jc w:val="center"/>
        <w:rPr>
          <w:rFonts w:hint="eastAsia" w:ascii="Times New Roman" w:hAnsi="Times New Roman" w:eastAsia="黑体"/>
          <w:color w:val="000000"/>
          <w:sz w:val="52"/>
          <w:szCs w:val="52"/>
          <w:lang w:val="en-US" w:eastAsia="zh-CN"/>
        </w:rPr>
      </w:pPr>
      <w:r>
        <w:rPr>
          <w:rFonts w:hint="eastAsia" w:ascii="Times New Roman" w:hAnsi="Times New Roman" w:eastAsia="黑体"/>
          <w:color w:val="000000"/>
          <w:sz w:val="52"/>
          <w:szCs w:val="52"/>
          <w:lang w:eastAsia="zh-CN"/>
        </w:rPr>
        <w:t>焦作市</w:t>
      </w:r>
      <w:r>
        <w:rPr>
          <w:rFonts w:hint="eastAsia" w:ascii="Times New Roman" w:hAnsi="Times New Roman" w:eastAsia="黑体"/>
          <w:color w:val="000000"/>
          <w:sz w:val="52"/>
          <w:szCs w:val="52"/>
          <w:lang w:val="en-US" w:eastAsia="zh-CN"/>
        </w:rPr>
        <w:t>司法局</w:t>
      </w:r>
    </w:p>
    <w:p>
      <w:pPr>
        <w:jc w:val="center"/>
        <w:rPr>
          <w:rFonts w:hint="eastAsia" w:ascii="Times New Roman" w:hAnsi="Times New Roman" w:eastAsia="黑体"/>
          <w:color w:val="000000"/>
          <w:sz w:val="52"/>
          <w:szCs w:val="52"/>
        </w:rPr>
      </w:pPr>
      <w:r>
        <w:rPr>
          <w:rFonts w:hint="eastAsia" w:ascii="Times New Roman" w:hAnsi="Times New Roman" w:eastAsia="黑体"/>
          <w:color w:val="000000"/>
          <w:sz w:val="52"/>
          <w:szCs w:val="52"/>
        </w:rPr>
        <w:t>2022年度</w:t>
      </w:r>
      <w:r>
        <w:rPr>
          <w:rFonts w:hint="eastAsia" w:ascii="Times New Roman" w:hAnsi="Times New Roman" w:eastAsia="黑体"/>
          <w:color w:val="000000"/>
          <w:sz w:val="52"/>
          <w:szCs w:val="52"/>
          <w:lang w:val="en-US" w:eastAsia="zh-CN"/>
        </w:rPr>
        <w:t>部门（汇总）</w:t>
      </w:r>
      <w:r>
        <w:rPr>
          <w:rFonts w:hint="eastAsia" w:ascii="Times New Roman" w:hAnsi="Times New Roman" w:eastAsia="黑体"/>
          <w:color w:val="000000"/>
          <w:sz w:val="52"/>
          <w:szCs w:val="52"/>
        </w:rPr>
        <w:t>预算</w:t>
      </w: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adjustRightInd w:val="0"/>
        <w:snapToGrid w:val="0"/>
        <w:spacing w:line="360" w:lineRule="auto"/>
        <w:jc w:val="center"/>
        <w:rPr>
          <w:rFonts w:hint="eastAsia" w:ascii="Times New Roman" w:hAnsi="Times New Roman" w:eastAsia="黑体" w:cs="方正小标宋简体"/>
          <w:color w:val="000000"/>
          <w:sz w:val="44"/>
          <w:szCs w:val="44"/>
        </w:rPr>
      </w:pPr>
      <w:r>
        <w:rPr>
          <w:rFonts w:hint="eastAsia" w:ascii="Times New Roman" w:hAnsi="Times New Roman" w:eastAsia="黑体" w:cs="方正小标宋简体"/>
          <w:color w:val="000000"/>
          <w:sz w:val="32"/>
          <w:szCs w:val="32"/>
        </w:rPr>
        <w:t>二○二二年五月</w:t>
      </w:r>
    </w:p>
    <w:p>
      <w:pPr>
        <w:overflowPunct w:val="0"/>
        <w:adjustRightInd w:val="0"/>
        <w:snapToGrid w:val="0"/>
        <w:spacing w:line="550" w:lineRule="exact"/>
        <w:ind w:left="-142" w:right="51" w:firstLine="30" w:firstLineChars="7"/>
        <w:jc w:val="center"/>
        <w:rPr>
          <w:rFonts w:hint="eastAsia" w:ascii="Times New Roman" w:hAnsi="Times New Roman" w:eastAsia="方正小标宋简体" w:cs="仿宋_GB2312"/>
          <w:color w:val="000000"/>
          <w:sz w:val="44"/>
          <w:szCs w:val="44"/>
        </w:rPr>
      </w:pPr>
      <w:r>
        <w:rPr>
          <w:rFonts w:hint="eastAsia" w:ascii="Times New Roman" w:hAnsi="Times New Roman" w:eastAsia="方正小标宋简体" w:cs="仿宋_GB2312"/>
          <w:color w:val="000000"/>
          <w:sz w:val="44"/>
          <w:szCs w:val="44"/>
        </w:rPr>
        <w:br w:type="page"/>
      </w:r>
      <w:r>
        <w:rPr>
          <w:rFonts w:hint="eastAsia" w:ascii="Times New Roman" w:hAnsi="Times New Roman" w:eastAsia="方正小标宋简体" w:cs="仿宋_GB2312"/>
          <w:color w:val="000000"/>
          <w:sz w:val="44"/>
          <w:szCs w:val="44"/>
        </w:rPr>
        <w:t>目</w:t>
      </w:r>
      <w:r>
        <w:rPr>
          <w:rFonts w:hint="eastAsia" w:ascii="Times New Roman" w:hAnsi="Times New Roman" w:eastAsia="方正小标宋简体" w:cs="仿宋_GB2312"/>
          <w:color w:val="000000"/>
          <w:sz w:val="44"/>
          <w:szCs w:val="44"/>
          <w:lang w:val="en-US" w:eastAsia="zh-CN"/>
        </w:rPr>
        <w:t xml:space="preserve"> </w:t>
      </w:r>
      <w:r>
        <w:rPr>
          <w:rFonts w:hint="eastAsia" w:ascii="Times New Roman" w:hAnsi="Times New Roman" w:eastAsia="方正小标宋简体" w:cs="仿宋_GB2312"/>
          <w:color w:val="000000"/>
          <w:spacing w:val="2"/>
          <w:sz w:val="44"/>
          <w:szCs w:val="44"/>
        </w:rPr>
        <w:t xml:space="preserve"> </w:t>
      </w:r>
      <w:r>
        <w:rPr>
          <w:rFonts w:hint="eastAsia" w:ascii="Times New Roman" w:hAnsi="Times New Roman" w:eastAsia="方正小标宋简体" w:cs="仿宋_GB2312"/>
          <w:color w:val="000000"/>
          <w:sz w:val="44"/>
          <w:szCs w:val="44"/>
        </w:rPr>
        <w:t>录</w:t>
      </w:r>
    </w:p>
    <w:p>
      <w:pPr>
        <w:overflowPunct w:val="0"/>
        <w:adjustRightInd w:val="0"/>
        <w:snapToGrid w:val="0"/>
        <w:spacing w:line="550" w:lineRule="exact"/>
        <w:ind w:right="3569" w:firstLine="643" w:firstLineChars="200"/>
        <w:rPr>
          <w:rFonts w:hint="eastAsia" w:ascii="Times New Roman" w:hAnsi="Times New Roman" w:eastAsia="仿宋_GB2312" w:cs="仿宋_GB2312"/>
          <w:b/>
          <w:bCs/>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550" w:lineRule="exact"/>
        <w:ind w:right="3569" w:firstLine="643" w:firstLineChars="200"/>
        <w:textAlignment w:val="auto"/>
        <w:rPr>
          <w:rFonts w:hint="eastAsia" w:ascii="Times New Roman" w:hAnsi="Times New Roman" w:eastAsia="仿宋_GB2312" w:cs="仿宋_GB2312"/>
          <w:w w:val="99"/>
          <w:sz w:val="32"/>
          <w:szCs w:val="32"/>
        </w:rPr>
      </w:pPr>
      <w:r>
        <w:rPr>
          <w:rFonts w:hint="eastAsia" w:ascii="Times New Roman" w:hAnsi="Times New Roman" w:eastAsia="仿宋_GB2312" w:cs="仿宋_GB2312"/>
          <w:b/>
          <w:bCs/>
          <w:sz w:val="32"/>
          <w:szCs w:val="32"/>
        </w:rPr>
        <w:t>第一部分  概况</w:t>
      </w:r>
      <w:r>
        <w:rPr>
          <w:rFonts w:hint="eastAsia" w:ascii="Times New Roman" w:hAnsi="Times New Roman" w:eastAsia="仿宋_GB2312" w:cs="仿宋_GB2312"/>
          <w:w w:val="99"/>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right="3569"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一、主要职能</w:t>
      </w:r>
    </w:p>
    <w:p>
      <w:pPr>
        <w:keepNext w:val="0"/>
        <w:keepLines w:val="0"/>
        <w:pageBreakBefore w:val="0"/>
        <w:widowControl w:val="0"/>
        <w:kinsoku/>
        <w:wordWrap/>
        <w:overflowPunct w:val="0"/>
        <w:topLinePunct w:val="0"/>
        <w:autoSpaceDE/>
        <w:autoSpaceDN/>
        <w:bidi w:val="0"/>
        <w:adjustRightInd w:val="0"/>
        <w:snapToGrid w:val="0"/>
        <w:spacing w:line="550" w:lineRule="exact"/>
        <w:ind w:right="3569"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二、部门预算单位构成</w:t>
      </w:r>
    </w:p>
    <w:p>
      <w:pPr>
        <w:keepNext w:val="0"/>
        <w:keepLines w:val="0"/>
        <w:pageBreakBefore w:val="0"/>
        <w:widowControl w:val="0"/>
        <w:kinsoku/>
        <w:wordWrap/>
        <w:overflowPunct w:val="0"/>
        <w:topLinePunct w:val="0"/>
        <w:autoSpaceDE/>
        <w:autoSpaceDN/>
        <w:bidi w:val="0"/>
        <w:adjustRightInd w:val="0"/>
        <w:snapToGrid w:val="0"/>
        <w:spacing w:line="550" w:lineRule="exact"/>
        <w:ind w:right="521"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 xml:space="preserve">第二部分 </w:t>
      </w:r>
      <w:r>
        <w:rPr>
          <w:rFonts w:hint="eastAsia" w:ascii="Times New Roman" w:hAnsi="Times New Roman" w:eastAsia="仿宋_GB2312" w:cs="仿宋_GB2312"/>
          <w:b/>
          <w:bCs/>
          <w:sz w:val="32"/>
          <w:szCs w:val="32"/>
          <w:lang w:eastAsia="zh-CN"/>
        </w:rPr>
        <w:t>焦作市</w:t>
      </w:r>
      <w:r>
        <w:rPr>
          <w:rFonts w:hint="eastAsia" w:ascii="Times New Roman" w:hAnsi="Times New Roman" w:eastAsia="仿宋_GB2312" w:cs="仿宋_GB2312"/>
          <w:b/>
          <w:bCs/>
          <w:sz w:val="32"/>
          <w:szCs w:val="32"/>
          <w:lang w:val="en-US" w:eastAsia="zh-CN"/>
        </w:rPr>
        <w:t>司法局部门（汇总）</w:t>
      </w:r>
      <w:r>
        <w:rPr>
          <w:rFonts w:hint="eastAsia" w:ascii="Times New Roman" w:hAnsi="Times New Roman" w:eastAsia="仿宋_GB2312" w:cs="仿宋_GB2312"/>
          <w:b/>
          <w:bCs/>
          <w:sz w:val="32"/>
          <w:szCs w:val="32"/>
        </w:rPr>
        <w:t>2022年预算情况说明</w:t>
      </w:r>
    </w:p>
    <w:p>
      <w:pPr>
        <w:keepNext w:val="0"/>
        <w:keepLines w:val="0"/>
        <w:pageBreakBefore w:val="0"/>
        <w:widowControl w:val="0"/>
        <w:kinsoku/>
        <w:wordWrap/>
        <w:overflowPunct w:val="0"/>
        <w:topLinePunct w:val="0"/>
        <w:autoSpaceDE/>
        <w:autoSpaceDN/>
        <w:bidi w:val="0"/>
        <w:adjustRightInd w:val="0"/>
        <w:snapToGrid w:val="0"/>
        <w:spacing w:line="550" w:lineRule="exact"/>
        <w:ind w:right="521"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第三部分 名词解释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pacing w:val="-32"/>
          <w:sz w:val="32"/>
          <w:szCs w:val="32"/>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焦作市</w:t>
      </w:r>
      <w:r>
        <w:rPr>
          <w:rFonts w:hint="eastAsia" w:ascii="Times New Roman" w:hAnsi="Times New Roman" w:eastAsia="仿宋_GB2312" w:cs="仿宋_GB2312"/>
          <w:sz w:val="32"/>
          <w:szCs w:val="32"/>
          <w:lang w:val="en-US" w:eastAsia="zh-CN"/>
        </w:rPr>
        <w:t>司法局部门（汇总）</w:t>
      </w:r>
      <w:r>
        <w:rPr>
          <w:rFonts w:hint="eastAsia" w:ascii="Times New Roman" w:hAnsi="Times New Roman" w:eastAsia="仿宋_GB2312" w:cs="仿宋_GB2312"/>
          <w:sz w:val="32"/>
          <w:szCs w:val="32"/>
        </w:rPr>
        <w:t>2022年度预算表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收支预算表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收入预算表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四、财政拨款收支预算表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五、一般公共预算支出预算表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六、一般公共预算基本支出预算表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七、一般公共预算基本支出明细表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八、支出经济分类汇总表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九、一般公共预算“三公”经费预算表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十、政府性基金支出预算表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十一、国有资本经营支出预算表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十二、项目支出预算表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十三、行政（事业）单位机构运行经费</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整体绩效目标表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940" w:firstLineChars="294"/>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w:t>
      </w:r>
      <w:r>
        <w:rPr>
          <w:rFonts w:hint="eastAsia" w:ascii="Times New Roman" w:hAnsi="Times New Roman" w:eastAsia="仿宋_GB2312" w:cs="仿宋_GB2312"/>
          <w:sz w:val="32"/>
          <w:szCs w:val="32"/>
          <w:lang w:val="en-US" w:eastAsia="zh-CN"/>
        </w:rPr>
        <w:t>部门</w:t>
      </w:r>
      <w:r>
        <w:rPr>
          <w:rFonts w:hint="eastAsia" w:ascii="Times New Roman" w:hAnsi="Times New Roman" w:eastAsia="仿宋_GB2312" w:cs="仿宋_GB2312"/>
          <w:sz w:val="32"/>
          <w:szCs w:val="32"/>
        </w:rPr>
        <w:t>预算项目绩效目标表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940" w:firstLineChars="294"/>
        <w:textAlignment w:val="auto"/>
        <w:rPr>
          <w:rFonts w:hint="eastAsia" w:ascii="Times New Roman" w:hAnsi="Times New Roman" w:eastAsia="仿宋_GB2312" w:cs="仿宋_GB2312"/>
          <w:sz w:val="32"/>
          <w:szCs w:val="32"/>
        </w:rPr>
      </w:pPr>
    </w:p>
    <w:p>
      <w:pPr>
        <w:pStyle w:val="2"/>
        <w:rPr>
          <w:rFonts w:hint="eastAsia" w:ascii="Times New Roman" w:hAnsi="Times New Roman" w:eastAsia="仿宋_GB2312" w:cs="仿宋_GB2312"/>
          <w:sz w:val="32"/>
          <w:szCs w:val="32"/>
        </w:rPr>
      </w:pPr>
    </w:p>
    <w:p>
      <w:pPr>
        <w:pStyle w:val="2"/>
        <w:rPr>
          <w:rFonts w:hint="eastAsia" w:ascii="Times New Roman" w:hAnsi="Times New Roman" w:eastAsia="仿宋_GB2312" w:cs="仿宋_GB2312"/>
          <w:sz w:val="32"/>
          <w:szCs w:val="32"/>
        </w:rPr>
      </w:pPr>
    </w:p>
    <w:p>
      <w:pPr>
        <w:pStyle w:val="2"/>
        <w:rPr>
          <w:rFonts w:hint="eastAsia" w:ascii="Times New Roman" w:hAnsi="Times New Roman" w:eastAsia="仿宋_GB2312" w:cs="仿宋_GB2312"/>
          <w:sz w:val="32"/>
          <w:szCs w:val="32"/>
        </w:rPr>
      </w:pPr>
    </w:p>
    <w:p>
      <w:pPr>
        <w:pStyle w:val="2"/>
        <w:rPr>
          <w:rFonts w:hint="eastAsia" w:ascii="Times New Roman" w:hAnsi="Times New Roman" w:eastAsia="仿宋_GB2312" w:cs="仿宋_GB2312"/>
          <w:sz w:val="32"/>
          <w:szCs w:val="32"/>
        </w:rPr>
      </w:pPr>
    </w:p>
    <w:p>
      <w:pPr>
        <w:adjustRightInd w:val="0"/>
        <w:snapToGrid w:val="0"/>
        <w:spacing w:line="580" w:lineRule="exact"/>
        <w:ind w:firstLine="3600" w:firstLineChars="1000"/>
        <w:jc w:val="both"/>
        <w:rPr>
          <w:rFonts w:hint="eastAsia" w:ascii="黑体" w:hAnsi="黑体" w:eastAsia="黑体" w:cs="黑体"/>
          <w:bCs/>
          <w:color w:val="000000"/>
          <w:sz w:val="36"/>
          <w:szCs w:val="36"/>
        </w:rPr>
      </w:pPr>
      <w:r>
        <w:rPr>
          <w:rFonts w:hint="eastAsia" w:ascii="黑体" w:hAnsi="黑体" w:eastAsia="黑体" w:cs="黑体"/>
          <w:bCs/>
          <w:color w:val="000000"/>
          <w:sz w:val="36"/>
          <w:szCs w:val="36"/>
        </w:rPr>
        <w:t>第一部分</w:t>
      </w:r>
    </w:p>
    <w:p>
      <w:pPr>
        <w:adjustRightInd w:val="0"/>
        <w:snapToGrid w:val="0"/>
        <w:spacing w:line="580" w:lineRule="exact"/>
        <w:jc w:val="center"/>
        <w:rPr>
          <w:rFonts w:hint="eastAsia" w:ascii="黑体" w:hAnsi="黑体" w:eastAsia="黑体" w:cs="黑体"/>
          <w:color w:val="000000"/>
          <w:sz w:val="36"/>
          <w:szCs w:val="36"/>
        </w:rPr>
      </w:pPr>
      <w:r>
        <w:rPr>
          <w:rFonts w:hint="eastAsia" w:ascii="黑体" w:hAnsi="黑体" w:eastAsia="黑体" w:cs="黑体"/>
          <w:sz w:val="36"/>
          <w:szCs w:val="36"/>
          <w:lang w:val="en-US" w:eastAsia="zh-CN"/>
        </w:rPr>
        <w:t>焦作市</w:t>
      </w:r>
      <w:r>
        <w:rPr>
          <w:rFonts w:hint="eastAsia" w:ascii="黑体" w:hAnsi="黑体" w:eastAsia="黑体" w:cs="黑体"/>
          <w:sz w:val="36"/>
          <w:szCs w:val="36"/>
        </w:rPr>
        <w:t>司法局</w:t>
      </w:r>
      <w:r>
        <w:rPr>
          <w:rFonts w:hint="eastAsia" w:ascii="黑体" w:hAnsi="黑体" w:eastAsia="黑体" w:cs="黑体"/>
          <w:sz w:val="36"/>
          <w:szCs w:val="36"/>
          <w:lang w:eastAsia="zh-CN"/>
        </w:rPr>
        <w:t>部门</w:t>
      </w:r>
      <w:r>
        <w:rPr>
          <w:rFonts w:hint="eastAsia" w:ascii="黑体" w:hAnsi="黑体" w:eastAsia="黑体" w:cs="黑体"/>
          <w:sz w:val="36"/>
          <w:szCs w:val="36"/>
        </w:rPr>
        <w:t>（汇总）</w:t>
      </w:r>
      <w:r>
        <w:rPr>
          <w:rFonts w:hint="eastAsia" w:ascii="黑体" w:hAnsi="黑体" w:eastAsia="黑体" w:cs="黑体"/>
          <w:bCs/>
          <w:color w:val="000000"/>
          <w:sz w:val="36"/>
          <w:szCs w:val="36"/>
        </w:rPr>
        <w:t>概况</w:t>
      </w:r>
    </w:p>
    <w:p>
      <w:pPr>
        <w:adjustRightInd w:val="0"/>
        <w:snapToGrid w:val="0"/>
        <w:spacing w:line="580" w:lineRule="exact"/>
        <w:ind w:firstLine="640" w:firstLineChars="200"/>
        <w:jc w:val="center"/>
        <w:rPr>
          <w:rFonts w:hint="eastAsia" w:ascii="黑体" w:hAnsi="黑体" w:eastAsia="黑体" w:cs="黑体"/>
          <w:color w:val="000000"/>
          <w:sz w:val="32"/>
          <w:szCs w:val="32"/>
        </w:rPr>
      </w:pPr>
    </w:p>
    <w:p>
      <w:pPr>
        <w:numPr>
          <w:ilvl w:val="0"/>
          <w:numId w:val="1"/>
        </w:numPr>
        <w:adjustRightInd w:val="0"/>
        <w:snapToGrid w:val="0"/>
        <w:spacing w:line="580" w:lineRule="exact"/>
        <w:ind w:firstLine="640" w:firstLineChars="200"/>
        <w:outlineLvl w:val="0"/>
        <w:rPr>
          <w:rFonts w:hint="eastAsia" w:ascii="黑体" w:hAnsi="仿宋_GB2312" w:eastAsia="黑体" w:cs="仿宋_GB2312"/>
          <w:color w:val="000000"/>
          <w:sz w:val="32"/>
          <w:szCs w:val="32"/>
        </w:rPr>
      </w:pPr>
      <w:r>
        <w:rPr>
          <w:rFonts w:hint="eastAsia" w:ascii="黑体" w:hAnsi="仿宋_GB2312" w:eastAsia="黑体" w:cs="仿宋_GB2312"/>
          <w:color w:val="000000"/>
          <w:sz w:val="32"/>
          <w:szCs w:val="32"/>
        </w:rPr>
        <w:t>主要职能</w:t>
      </w:r>
    </w:p>
    <w:p>
      <w:pPr>
        <w:kinsoku w:val="0"/>
        <w:overflowPunct w:val="0"/>
        <w:adjustRightInd w:val="0"/>
        <w:snapToGrid w:val="0"/>
        <w:spacing w:line="580" w:lineRule="exact"/>
        <w:ind w:right="3569" w:firstLine="640" w:firstLineChars="200"/>
        <w:jc w:val="left"/>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（一）机构设置情况</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焦作市司法局机关内设24个职能科（室、局）和焦作市监狱、焦作市太行强制隔离戒毒所、焦作市众信公证处、焦作市法律援助中心、焦作市示范区司法分局等，5 个归口预算管理单位。</w:t>
      </w:r>
    </w:p>
    <w:p>
      <w:pPr>
        <w:pStyle w:val="2"/>
        <w:ind w:firstLine="640" w:firstLineChars="200"/>
        <w:rPr>
          <w:rFonts w:hint="eastAsia" w:ascii="楷体" w:hAnsi="楷体" w:eastAsia="楷体" w:cs="楷体"/>
          <w:lang w:val="en-US"/>
        </w:rPr>
      </w:pPr>
      <w:r>
        <w:rPr>
          <w:rFonts w:hint="eastAsia" w:ascii="楷体" w:hAnsi="楷体" w:eastAsia="楷体" w:cs="楷体"/>
          <w:color w:val="000000"/>
          <w:sz w:val="32"/>
          <w:szCs w:val="32"/>
        </w:rPr>
        <w:t>（二）</w:t>
      </w:r>
      <w:r>
        <w:rPr>
          <w:rFonts w:hint="eastAsia" w:ascii="楷体" w:hAnsi="楷体" w:eastAsia="楷体" w:cs="楷体"/>
          <w:sz w:val="32"/>
          <w:szCs w:val="32"/>
          <w:lang w:eastAsia="zh-CN"/>
        </w:rPr>
        <w:t>焦作市</w:t>
      </w:r>
      <w:r>
        <w:rPr>
          <w:rFonts w:hint="eastAsia" w:ascii="楷体" w:hAnsi="楷体" w:eastAsia="楷体" w:cs="楷体"/>
          <w:sz w:val="32"/>
          <w:szCs w:val="32"/>
          <w:lang w:val="en-US" w:eastAsia="zh-CN"/>
        </w:rPr>
        <w:t>司法局部门（汇总）职责</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1、贯彻落实国家、省司法行政工作方针、政策,拟订全市  司法行政工作的规范性文件，制定全市司法行政工作的发展规划并组织实施。</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2、负责全市监狱管理工作, 管理和监督全市监狱刑罚执行、改造罪犯、重要设施建设等工作。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3、负责全市司法行政系统强制隔离戒毒工作，监督全市司法行政系统强隔离戒毒措施执行工作。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4、拟订全市法治宣传教育和依法治理工作规划并组织实施，指导全市法治宣传教育和依法治理工作。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5、监督指导全市律师工作、公证工作并承担相应责任。</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6、监督管理全市法律援助工作。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7、监督指导全市司法所建设和人民调解、基层法律服务工作。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8、监督管理全市社区矫正和帮教安置工作，指导开展社</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区矫正社会工作和志愿服务。</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9、组织实施全市国家司法考试工作。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10、主管全市司法鉴定人和司法鉴定机构的登记管理工 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11、负责全市司法行政系统枪支、弹药、服装和警车管理工作，指导监督全市司法行政系统计划财务工作，指导、监督直属单位的内部审计工作。</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12、指导监督全市司法行政队伍建设和思想作风、工作作风建设,负责全市司法行政系统警务管理和警务督察工作, 协助县（市）区党委管理司法局领导干部。</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13、承办法律、法规和规章规定的行政审批事项,其他事  项按权限规定办理。</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14、</w:t>
      </w:r>
      <w:bookmarkStart w:id="0" w:name="_GoBack"/>
      <w:bookmarkEnd w:id="0"/>
      <w:r>
        <w:rPr>
          <w:rFonts w:hint="eastAsia" w:ascii="仿宋_GB2312" w:hAnsi="仿宋_GB2312" w:eastAsia="仿宋_GB2312" w:cs="仿宋_GB2312"/>
          <w:color w:val="000000"/>
          <w:kern w:val="2"/>
          <w:sz w:val="32"/>
          <w:szCs w:val="32"/>
          <w:lang w:val="en-US" w:eastAsia="zh-CN" w:bidi="ar-SA"/>
        </w:rPr>
        <w:t>承办市政府交办的其他事项。</w:t>
      </w:r>
    </w:p>
    <w:p>
      <w:pPr>
        <w:kinsoku w:val="0"/>
        <w:overflowPunct w:val="0"/>
        <w:adjustRightInd w:val="0"/>
        <w:snapToGrid w:val="0"/>
        <w:spacing w:line="580" w:lineRule="exact"/>
        <w:ind w:right="-44" w:firstLine="640" w:firstLineChars="200"/>
        <w:jc w:val="left"/>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lang w:val="en-US" w:eastAsia="zh-CN"/>
        </w:rPr>
        <w:t>二、焦作市司法局部门（汇总）预算单位构成</w:t>
      </w:r>
    </w:p>
    <w:p>
      <w:pPr>
        <w:pStyle w:val="2"/>
        <w:spacing w:before="34" w:line="254" w:lineRule="auto"/>
        <w:ind w:left="120" w:right="277"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焦作市司法局部门（汇总）有二级预算单位 3 个，本预算为部门汇总预算，纳入本部门 2022 年度部门预算公开编报范围的预算单位如下：1.局机关本级含示范区司法局和焦作市法律援助中心；2.焦作市监狱；3.焦作市太行强制隔离戒毒。</w:t>
      </w:r>
    </w:p>
    <w:p>
      <w:pPr>
        <w:widowControl/>
        <w:shd w:val="clear" w:color="auto" w:fill="FFFFFF"/>
        <w:spacing w:line="580" w:lineRule="exact"/>
        <w:jc w:val="center"/>
        <w:rPr>
          <w:rFonts w:hint="eastAsia" w:ascii="黑体" w:hAnsi="仿宋_GB2312" w:eastAsia="黑体" w:cs="仿宋_GB2312"/>
          <w:bCs/>
          <w:color w:val="000000"/>
          <w:sz w:val="36"/>
          <w:szCs w:val="36"/>
        </w:rPr>
      </w:pPr>
      <w:r>
        <w:rPr>
          <w:rFonts w:hint="eastAsia" w:ascii="黑体" w:hAnsi="仿宋_GB2312" w:eastAsia="黑体" w:cs="仿宋_GB2312"/>
          <w:bCs/>
          <w:color w:val="000000"/>
          <w:sz w:val="36"/>
          <w:szCs w:val="36"/>
        </w:rPr>
        <w:t>第二部分</w:t>
      </w:r>
    </w:p>
    <w:p>
      <w:pPr>
        <w:widowControl/>
        <w:shd w:val="clear" w:color="auto" w:fill="FFFFFF"/>
        <w:spacing w:line="580" w:lineRule="exact"/>
        <w:jc w:val="center"/>
        <w:rPr>
          <w:rFonts w:hint="eastAsia" w:ascii="黑体" w:hAnsi="仿宋_GB2312" w:eastAsia="黑体" w:cs="仿宋_GB2312"/>
          <w:bCs/>
          <w:color w:val="000000"/>
          <w:sz w:val="36"/>
          <w:szCs w:val="36"/>
        </w:rPr>
      </w:pPr>
      <w:r>
        <w:rPr>
          <w:rFonts w:hint="eastAsia" w:ascii="黑体" w:hAnsi="仿宋_GB2312" w:eastAsia="黑体" w:cs="仿宋_GB2312"/>
          <w:bCs/>
          <w:color w:val="000000"/>
          <w:sz w:val="36"/>
          <w:szCs w:val="36"/>
          <w:lang w:val="en-US" w:eastAsia="zh-CN"/>
        </w:rPr>
        <w:t>焦作市司法局部门（汇总）</w:t>
      </w:r>
      <w:r>
        <w:rPr>
          <w:rFonts w:hint="eastAsia" w:ascii="黑体" w:hAnsi="仿宋_GB2312" w:eastAsia="黑体" w:cs="仿宋_GB2312"/>
          <w:bCs/>
          <w:color w:val="000000"/>
          <w:sz w:val="36"/>
          <w:szCs w:val="36"/>
        </w:rPr>
        <w:t>202</w:t>
      </w:r>
      <w:r>
        <w:rPr>
          <w:rFonts w:hint="eastAsia" w:ascii="黑体" w:hAnsi="仿宋_GB2312" w:eastAsia="黑体" w:cs="仿宋_GB2312"/>
          <w:bCs/>
          <w:color w:val="000000"/>
          <w:sz w:val="36"/>
          <w:szCs w:val="36"/>
          <w:lang w:val="en-US" w:eastAsia="zh-CN"/>
        </w:rPr>
        <w:t>2</w:t>
      </w:r>
      <w:r>
        <w:rPr>
          <w:rFonts w:hint="eastAsia" w:ascii="黑体" w:hAnsi="仿宋_GB2312" w:eastAsia="黑体" w:cs="仿宋_GB2312"/>
          <w:bCs/>
          <w:color w:val="000000"/>
          <w:sz w:val="36"/>
          <w:szCs w:val="36"/>
        </w:rPr>
        <w:t>年度预算情况说明</w:t>
      </w:r>
    </w:p>
    <w:p>
      <w:pPr>
        <w:adjustRightInd w:val="0"/>
        <w:snapToGrid w:val="0"/>
        <w:spacing w:line="580" w:lineRule="exact"/>
        <w:ind w:firstLine="640" w:firstLineChars="200"/>
        <w:outlineLvl w:val="0"/>
        <w:rPr>
          <w:rFonts w:hint="eastAsia" w:ascii="仿宋_GB2312" w:hAnsi="仿宋_GB2312" w:eastAsia="仿宋_GB2312" w:cs="仿宋_GB2312"/>
          <w:color w:val="000000"/>
          <w:sz w:val="32"/>
          <w:szCs w:val="32"/>
        </w:rPr>
      </w:pPr>
    </w:p>
    <w:p>
      <w:pPr>
        <w:adjustRightInd w:val="0"/>
        <w:snapToGrid w:val="0"/>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一、收入支出预算总体情况说明</w:t>
      </w:r>
    </w:p>
    <w:p>
      <w:pPr>
        <w:pStyle w:val="2"/>
        <w:spacing w:before="34" w:line="254" w:lineRule="auto"/>
        <w:ind w:left="120" w:right="277" w:firstLine="640" w:firstLineChars="200"/>
        <w:jc w:val="both"/>
        <w:rPr>
          <w:rFonts w:hint="eastAsia" w:ascii="Arial" w:hAnsi="Arial" w:eastAsia="仿宋_GB2312" w:cs="Arial"/>
          <w:color w:val="000000"/>
          <w:sz w:val="32"/>
          <w:szCs w:val="32"/>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年收入总计</w:t>
      </w:r>
      <w:r>
        <w:rPr>
          <w:rFonts w:hint="eastAsia" w:ascii="Arial" w:hAnsi="Arial" w:eastAsia="仿宋_GB2312" w:cs="Arial"/>
          <w:color w:val="000000"/>
          <w:sz w:val="32"/>
          <w:szCs w:val="32"/>
          <w:lang w:val="en-US" w:eastAsia="zh-CN"/>
        </w:rPr>
        <w:t>7437.9</w:t>
      </w:r>
      <w:r>
        <w:rPr>
          <w:rFonts w:hint="eastAsia" w:ascii="仿宋_GB2312" w:hAnsi="仿宋_GB2312" w:eastAsia="仿宋_GB2312" w:cs="仿宋_GB2312"/>
          <w:color w:val="000000"/>
          <w:sz w:val="32"/>
          <w:szCs w:val="32"/>
        </w:rPr>
        <w:t>万元，支出总计</w:t>
      </w:r>
      <w:r>
        <w:rPr>
          <w:rFonts w:hint="eastAsia" w:ascii="Arial" w:hAnsi="Arial" w:eastAsia="仿宋_GB2312" w:cs="Arial"/>
          <w:color w:val="000000"/>
          <w:sz w:val="32"/>
          <w:szCs w:val="32"/>
          <w:lang w:val="en-US" w:eastAsia="zh-CN"/>
        </w:rPr>
        <w:t>7437.9</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年相比，收、支总计各增加</w:t>
      </w:r>
      <w:r>
        <w:rPr>
          <w:rFonts w:hint="eastAsia" w:ascii="Arial" w:hAnsi="Arial" w:eastAsia="仿宋_GB2312" w:cs="Arial"/>
          <w:color w:val="000000"/>
          <w:sz w:val="32"/>
          <w:szCs w:val="32"/>
          <w:lang w:val="en-US" w:eastAsia="zh-CN"/>
        </w:rPr>
        <w:t>409.15</w:t>
      </w:r>
      <w:r>
        <w:rPr>
          <w:rFonts w:hint="eastAsia" w:ascii="仿宋_GB2312" w:hAnsi="仿宋_GB2312" w:eastAsia="仿宋_GB2312" w:cs="仿宋_GB2312"/>
          <w:color w:val="000000"/>
          <w:sz w:val="32"/>
          <w:szCs w:val="32"/>
        </w:rPr>
        <w:t>万元，增长</w:t>
      </w:r>
      <w:r>
        <w:rPr>
          <w:rFonts w:hint="eastAsia" w:ascii="Arial" w:hAnsi="Arial" w:eastAsia="仿宋_GB2312" w:cs="Arial"/>
          <w:color w:val="000000"/>
          <w:sz w:val="32"/>
          <w:szCs w:val="32"/>
          <w:lang w:val="en-US" w:eastAsia="zh-CN"/>
        </w:rPr>
        <w:t>5.82</w:t>
      </w:r>
      <w:r>
        <w:rPr>
          <w:rFonts w:hint="eastAsia" w:ascii="仿宋_GB2312" w:hAnsi="仿宋_GB2312" w:eastAsia="仿宋_GB2312" w:cs="仿宋_GB2312"/>
          <w:color w:val="000000"/>
          <w:sz w:val="32"/>
          <w:szCs w:val="32"/>
        </w:rPr>
        <w:t>%。主要原因：人员经费支出的增加</w:t>
      </w:r>
      <w:r>
        <w:rPr>
          <w:rFonts w:hint="eastAsia" w:ascii="Arial" w:hAnsi="Arial" w:eastAsia="仿宋_GB2312" w:cs="Arial"/>
          <w:color w:val="000000"/>
          <w:sz w:val="32"/>
          <w:szCs w:val="32"/>
        </w:rPr>
        <w:t>。</w:t>
      </w:r>
    </w:p>
    <w:p>
      <w:p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二、收入预算总体情况说明</w:t>
      </w:r>
    </w:p>
    <w:p>
      <w:pPr>
        <w:widowControl/>
        <w:shd w:val="clear" w:color="auto" w:fill="FFFFFF"/>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年收入合计</w:t>
      </w:r>
      <w:r>
        <w:rPr>
          <w:rFonts w:hint="eastAsia" w:ascii="Arial" w:hAnsi="Arial" w:eastAsia="仿宋_GB2312" w:cs="Arial"/>
          <w:color w:val="000000"/>
          <w:sz w:val="32"/>
          <w:szCs w:val="32"/>
          <w:lang w:val="en-US" w:eastAsia="zh-CN"/>
        </w:rPr>
        <w:t>7437.9</w:t>
      </w:r>
      <w:r>
        <w:rPr>
          <w:rFonts w:hint="eastAsia" w:ascii="仿宋_GB2312" w:hAnsi="仿宋_GB2312" w:eastAsia="仿宋_GB2312" w:cs="仿宋_GB2312"/>
          <w:color w:val="000000"/>
          <w:sz w:val="32"/>
          <w:szCs w:val="32"/>
        </w:rPr>
        <w:t>万元，其中：一般公共预算收入</w:t>
      </w:r>
      <w:r>
        <w:rPr>
          <w:rFonts w:hint="eastAsia" w:ascii="Arial" w:hAnsi="Arial" w:eastAsia="仿宋_GB2312" w:cs="Arial"/>
          <w:color w:val="000000"/>
          <w:sz w:val="32"/>
          <w:szCs w:val="32"/>
          <w:lang w:val="en-US" w:eastAsia="zh-CN"/>
        </w:rPr>
        <w:t>7437.9</w:t>
      </w:r>
      <w:r>
        <w:rPr>
          <w:rFonts w:hint="eastAsia" w:ascii="仿宋_GB2312" w:hAnsi="仿宋_GB2312" w:eastAsia="仿宋_GB2312" w:cs="仿宋_GB2312"/>
          <w:color w:val="000000"/>
          <w:sz w:val="32"/>
          <w:szCs w:val="32"/>
        </w:rPr>
        <w:t>万元; 政府性基金预算收入</w:t>
      </w:r>
      <w:r>
        <w:rPr>
          <w:rFonts w:hint="eastAsia" w:ascii="Arial" w:hAnsi="Arial" w:eastAsia="仿宋_GB2312" w:cs="Arial"/>
          <w:color w:val="000000"/>
          <w:sz w:val="32"/>
          <w:szCs w:val="32"/>
          <w:lang w:val="en-US" w:eastAsia="zh-CN"/>
        </w:rPr>
        <w:t>0</w:t>
      </w:r>
      <w:r>
        <w:rPr>
          <w:rFonts w:hint="eastAsia" w:ascii="仿宋_GB2312" w:hAnsi="仿宋_GB2312" w:eastAsia="仿宋_GB2312" w:cs="仿宋_GB2312"/>
          <w:color w:val="000000"/>
          <w:sz w:val="32"/>
          <w:szCs w:val="32"/>
        </w:rPr>
        <w:t>万元；国有资本经营预算收入</w:t>
      </w:r>
      <w:r>
        <w:rPr>
          <w:rFonts w:hint="eastAsia" w:ascii="Arial" w:hAnsi="Arial" w:eastAsia="仿宋_GB2312" w:cs="Arial"/>
          <w:color w:val="000000"/>
          <w:sz w:val="32"/>
          <w:szCs w:val="32"/>
          <w:lang w:val="en-US" w:eastAsia="zh-CN"/>
        </w:rPr>
        <w:t>0</w:t>
      </w:r>
      <w:r>
        <w:rPr>
          <w:rFonts w:hint="eastAsia" w:ascii="Arial" w:hAnsi="Arial" w:eastAsia="仿宋_GB2312" w:cs="Arial"/>
          <w:color w:val="000000"/>
          <w:sz w:val="32"/>
          <w:szCs w:val="32"/>
        </w:rPr>
        <w:t>万元；其他收入</w:t>
      </w:r>
      <w:r>
        <w:rPr>
          <w:rFonts w:hint="eastAsia" w:ascii="Arial" w:hAnsi="Arial" w:eastAsia="仿宋_GB2312" w:cs="Arial"/>
          <w:color w:val="000000"/>
          <w:sz w:val="32"/>
          <w:szCs w:val="32"/>
          <w:lang w:val="en-US" w:eastAsia="zh-CN"/>
        </w:rPr>
        <w:t>0</w:t>
      </w:r>
      <w:r>
        <w:rPr>
          <w:rFonts w:hint="eastAsia" w:ascii="Arial" w:hAnsi="Arial" w:eastAsia="仿宋_GB2312" w:cs="Arial"/>
          <w:color w:val="000000"/>
          <w:sz w:val="32"/>
          <w:szCs w:val="32"/>
        </w:rPr>
        <w:t>万元。</w:t>
      </w:r>
      <w:r>
        <w:rPr>
          <w:rFonts w:hint="eastAsia" w:ascii="仿宋_GB2312" w:hAnsi="仿宋_GB2312" w:eastAsia="仿宋_GB2312" w:cs="仿宋_GB2312"/>
          <w:color w:val="000000"/>
          <w:sz w:val="32"/>
          <w:szCs w:val="32"/>
        </w:rPr>
        <w:t xml:space="preserve"> </w:t>
      </w:r>
    </w:p>
    <w:p>
      <w:pPr>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三、支出预算总体情况说明</w:t>
      </w:r>
    </w:p>
    <w:p>
      <w:pPr>
        <w:spacing w:line="580" w:lineRule="exact"/>
        <w:ind w:firstLine="640" w:firstLineChars="200"/>
        <w:rPr>
          <w:rFonts w:hint="eastAsia"/>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年支出合计</w:t>
      </w:r>
      <w:r>
        <w:rPr>
          <w:rFonts w:hint="eastAsia" w:ascii="Arial" w:hAnsi="Arial" w:eastAsia="仿宋_GB2312" w:cs="Arial"/>
          <w:color w:val="000000"/>
          <w:sz w:val="32"/>
          <w:szCs w:val="32"/>
          <w:lang w:val="en-US" w:eastAsia="zh-CN"/>
        </w:rPr>
        <w:t>7437.9</w:t>
      </w:r>
      <w:r>
        <w:rPr>
          <w:rFonts w:hint="eastAsia" w:ascii="仿宋_GB2312" w:hAnsi="仿宋_GB2312" w:eastAsia="仿宋_GB2312" w:cs="仿宋_GB2312"/>
          <w:color w:val="000000"/>
          <w:sz w:val="32"/>
          <w:szCs w:val="32"/>
        </w:rPr>
        <w:t>万元，其中：基本支出</w:t>
      </w:r>
      <w:r>
        <w:rPr>
          <w:rFonts w:hint="eastAsia" w:ascii="Arial" w:hAnsi="Arial" w:eastAsia="仿宋_GB2312" w:cs="Arial"/>
          <w:color w:val="000000"/>
          <w:sz w:val="32"/>
          <w:szCs w:val="32"/>
          <w:lang w:val="en-US" w:eastAsia="zh-CN"/>
        </w:rPr>
        <w:t>5940.52</w:t>
      </w:r>
      <w:r>
        <w:rPr>
          <w:rFonts w:hint="eastAsia" w:ascii="仿宋_GB2312" w:hAnsi="仿宋_GB2312" w:eastAsia="仿宋_GB2312" w:cs="仿宋_GB2312"/>
          <w:color w:val="000000"/>
          <w:sz w:val="32"/>
          <w:szCs w:val="32"/>
        </w:rPr>
        <w:t>万元，占</w:t>
      </w:r>
      <w:r>
        <w:rPr>
          <w:rFonts w:hint="eastAsia" w:ascii="Arial" w:hAnsi="Arial" w:eastAsia="仿宋_GB2312" w:cs="Arial"/>
          <w:color w:val="000000"/>
          <w:sz w:val="32"/>
          <w:szCs w:val="32"/>
          <w:lang w:val="en-US" w:eastAsia="zh-CN"/>
        </w:rPr>
        <w:t>79.87</w:t>
      </w:r>
      <w:r>
        <w:rPr>
          <w:rFonts w:hint="eastAsia" w:ascii="Arial" w:hAnsi="Arial" w:eastAsia="仿宋_GB2312" w:cs="Arial"/>
          <w:color w:val="000000"/>
          <w:sz w:val="32"/>
          <w:szCs w:val="32"/>
        </w:rPr>
        <w:t>%</w:t>
      </w:r>
      <w:r>
        <w:rPr>
          <w:rFonts w:hint="eastAsia" w:ascii="仿宋_GB2312" w:hAnsi="仿宋_GB2312" w:eastAsia="仿宋_GB2312" w:cs="仿宋_GB2312"/>
          <w:color w:val="000000"/>
          <w:sz w:val="32"/>
          <w:szCs w:val="32"/>
        </w:rPr>
        <w:t>；项目支出</w:t>
      </w:r>
      <w:r>
        <w:rPr>
          <w:rFonts w:hint="eastAsia" w:ascii="Arial" w:hAnsi="Arial" w:eastAsia="仿宋_GB2312" w:cs="Arial"/>
          <w:color w:val="000000"/>
          <w:sz w:val="32"/>
          <w:szCs w:val="32"/>
          <w:lang w:val="en-US" w:eastAsia="zh-CN"/>
        </w:rPr>
        <w:t>1497.38</w:t>
      </w:r>
      <w:r>
        <w:rPr>
          <w:rFonts w:hint="eastAsia" w:ascii="仿宋_GB2312" w:hAnsi="仿宋_GB2312" w:eastAsia="仿宋_GB2312" w:cs="仿宋_GB2312"/>
          <w:color w:val="000000"/>
          <w:sz w:val="32"/>
          <w:szCs w:val="32"/>
        </w:rPr>
        <w:t>万元，占</w:t>
      </w:r>
      <w:r>
        <w:rPr>
          <w:rFonts w:hint="eastAsia" w:ascii="Arial" w:hAnsi="Arial" w:eastAsia="仿宋_GB2312" w:cs="Arial"/>
          <w:color w:val="000000"/>
          <w:sz w:val="32"/>
          <w:szCs w:val="32"/>
          <w:lang w:val="en-US" w:eastAsia="zh-CN"/>
        </w:rPr>
        <w:t>20.13</w:t>
      </w:r>
      <w:r>
        <w:rPr>
          <w:rFonts w:hint="eastAsia" w:ascii="仿宋_GB2312" w:hAnsi="仿宋_GB2312" w:eastAsia="仿宋_GB2312" w:cs="仿宋_GB2312"/>
          <w:color w:val="000000"/>
          <w:sz w:val="32"/>
          <w:szCs w:val="32"/>
        </w:rPr>
        <w:t xml:space="preserve">%。 </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pStyle w:val="2"/>
        <w:spacing w:before="34" w:line="254" w:lineRule="auto"/>
        <w:ind w:left="120" w:right="277" w:firstLine="640" w:firstLineChars="200"/>
        <w:jc w:val="both"/>
        <w:rPr>
          <w:rFonts w:hint="eastAsia" w:ascii="Arial" w:hAnsi="Arial" w:eastAsia="仿宋_GB2312" w:cs="Arial"/>
          <w:color w:val="000000"/>
          <w:sz w:val="32"/>
          <w:szCs w:val="32"/>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年一般公共预算收支预算</w:t>
      </w:r>
      <w:r>
        <w:rPr>
          <w:rFonts w:hint="eastAsia" w:ascii="Arial" w:hAnsi="Arial" w:eastAsia="仿宋_GB2312" w:cs="Arial"/>
          <w:color w:val="000000"/>
          <w:sz w:val="32"/>
          <w:szCs w:val="32"/>
          <w:lang w:val="en-US" w:eastAsia="zh-CN"/>
        </w:rPr>
        <w:t>7437.9</w:t>
      </w:r>
      <w:r>
        <w:rPr>
          <w:rFonts w:hint="eastAsia" w:ascii="仿宋_GB2312" w:hAnsi="仿宋_GB2312" w:eastAsia="仿宋_GB2312" w:cs="仿宋_GB2312"/>
          <w:color w:val="000000"/>
          <w:sz w:val="32"/>
          <w:szCs w:val="32"/>
        </w:rPr>
        <w:t>万元，政府性基金收支预算</w:t>
      </w:r>
      <w:r>
        <w:rPr>
          <w:rFonts w:hint="eastAsia" w:ascii="Arial" w:hAnsi="Arial" w:eastAsia="仿宋_GB2312" w:cs="Arial"/>
          <w:color w:val="000000"/>
          <w:sz w:val="32"/>
          <w:szCs w:val="32"/>
          <w:lang w:val="en-US" w:eastAsia="zh-CN"/>
        </w:rPr>
        <w:t>0</w:t>
      </w:r>
      <w:r>
        <w:rPr>
          <w:rFonts w:hint="eastAsia" w:ascii="Arial" w:hAnsi="Arial" w:eastAsia="仿宋_GB2312" w:cs="Arial"/>
          <w:color w:val="000000"/>
          <w:sz w:val="32"/>
          <w:szCs w:val="32"/>
        </w:rPr>
        <w:t>万元。</w:t>
      </w:r>
      <w:r>
        <w:rPr>
          <w:rFonts w:hint="eastAsia" w:ascii="仿宋_GB2312" w:hAnsi="仿宋_GB2312" w:eastAsia="仿宋_GB2312" w:cs="仿宋_GB2312"/>
          <w:color w:val="000000"/>
          <w:sz w:val="32"/>
          <w:szCs w:val="32"/>
        </w:rPr>
        <w:t>与 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年相比，一般公共预算收支预算增加</w:t>
      </w:r>
      <w:r>
        <w:rPr>
          <w:rFonts w:hint="eastAsia" w:ascii="Arial" w:hAnsi="Arial" w:eastAsia="仿宋_GB2312" w:cs="Arial"/>
          <w:color w:val="000000"/>
          <w:sz w:val="32"/>
          <w:szCs w:val="32"/>
          <w:lang w:val="en-US" w:eastAsia="zh-CN"/>
        </w:rPr>
        <w:t>409.15</w:t>
      </w:r>
      <w:r>
        <w:rPr>
          <w:rFonts w:hint="eastAsia" w:ascii="仿宋_GB2312" w:hAnsi="仿宋_GB2312" w:eastAsia="仿宋_GB2312" w:cs="仿宋_GB2312"/>
          <w:color w:val="000000"/>
          <w:sz w:val="32"/>
          <w:szCs w:val="32"/>
        </w:rPr>
        <w:t>万元，增长</w:t>
      </w:r>
      <w:r>
        <w:rPr>
          <w:rFonts w:hint="eastAsia" w:ascii="Arial" w:hAnsi="Arial" w:eastAsia="仿宋_GB2312" w:cs="Arial"/>
          <w:color w:val="000000"/>
          <w:sz w:val="32"/>
          <w:szCs w:val="32"/>
          <w:lang w:val="en-US" w:eastAsia="zh-CN"/>
        </w:rPr>
        <w:t>5.82</w:t>
      </w:r>
      <w:r>
        <w:rPr>
          <w:rFonts w:hint="eastAsia" w:ascii="仿宋_GB2312" w:hAnsi="仿宋_GB2312" w:eastAsia="仿宋_GB2312" w:cs="仿宋_GB2312"/>
          <w:color w:val="000000"/>
          <w:sz w:val="32"/>
          <w:szCs w:val="32"/>
        </w:rPr>
        <w:t>%，主要原因：人员经费支出的增加</w:t>
      </w:r>
      <w:r>
        <w:rPr>
          <w:rFonts w:hint="eastAsia" w:ascii="Arial" w:hAnsi="Arial" w:eastAsia="仿宋_GB2312" w:cs="Arial"/>
          <w:color w:val="000000"/>
          <w:sz w:val="32"/>
          <w:szCs w:val="32"/>
        </w:rPr>
        <w:t>；</w:t>
      </w:r>
      <w:r>
        <w:rPr>
          <w:rFonts w:hint="eastAsia" w:ascii="仿宋_GB2312" w:hAnsi="仿宋_GB2312" w:eastAsia="仿宋_GB2312" w:cs="仿宋_GB2312"/>
          <w:color w:val="000000"/>
          <w:sz w:val="32"/>
          <w:szCs w:val="32"/>
        </w:rPr>
        <w:t>政府性基金收支预算增加</w:t>
      </w:r>
      <w:r>
        <w:rPr>
          <w:rFonts w:hint="eastAsia" w:ascii="Arial" w:hAnsi="Arial" w:eastAsia="仿宋_GB2312" w:cs="Arial"/>
          <w:color w:val="000000"/>
          <w:sz w:val="32"/>
          <w:szCs w:val="32"/>
          <w:lang w:val="en-US" w:eastAsia="zh-CN"/>
        </w:rPr>
        <w:t>0</w:t>
      </w:r>
      <w:r>
        <w:rPr>
          <w:rFonts w:hint="eastAsia" w:ascii="Arial" w:hAnsi="Arial" w:eastAsia="仿宋_GB2312" w:cs="Arial"/>
          <w:color w:val="000000"/>
          <w:sz w:val="32"/>
          <w:szCs w:val="32"/>
        </w:rPr>
        <w:t>万元，增长</w:t>
      </w:r>
      <w:r>
        <w:rPr>
          <w:rFonts w:hint="eastAsia" w:ascii="Arial" w:hAnsi="Arial" w:eastAsia="仿宋_GB2312" w:cs="Arial"/>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Arial" w:hAnsi="Arial" w:eastAsia="仿宋_GB2312" w:cs="Arial"/>
          <w:color w:val="000000"/>
          <w:sz w:val="32"/>
          <w:szCs w:val="32"/>
        </w:rPr>
        <w:t>，</w:t>
      </w:r>
      <w:r>
        <w:rPr>
          <w:rFonts w:hint="eastAsia" w:ascii="仿宋_GB2312" w:hAnsi="仿宋_GB2312" w:eastAsia="仿宋_GB2312" w:cs="仿宋_GB2312"/>
          <w:color w:val="000000"/>
          <w:sz w:val="32"/>
          <w:szCs w:val="32"/>
        </w:rPr>
        <w:t>主要原因：</w:t>
      </w:r>
      <w:r>
        <w:rPr>
          <w:rFonts w:hint="eastAsia" w:ascii="Arial" w:hAnsi="Arial" w:eastAsia="仿宋_GB2312" w:cs="Arial"/>
          <w:color w:val="000000"/>
          <w:sz w:val="32"/>
          <w:szCs w:val="32"/>
        </w:rPr>
        <w:t>两年均没有政府性基金收支。</w:t>
      </w:r>
    </w:p>
    <w:p>
      <w:pPr>
        <w:pStyle w:val="2"/>
        <w:spacing w:before="34" w:line="254" w:lineRule="auto"/>
        <w:ind w:left="120" w:right="277" w:firstLine="640" w:firstLineChars="200"/>
        <w:jc w:val="both"/>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widowControl/>
        <w:spacing w:line="580" w:lineRule="exact"/>
        <w:ind w:firstLine="62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年一般公共预算支出年初预算</w:t>
      </w:r>
      <w:r>
        <w:rPr>
          <w:rFonts w:hint="eastAsia" w:ascii="仿宋_GB2312" w:hAnsi="仿宋_GB2312" w:eastAsia="仿宋_GB2312" w:cs="仿宋_GB2312"/>
          <w:color w:val="000000"/>
          <w:sz w:val="32"/>
          <w:szCs w:val="32"/>
          <w:highlight w:val="none"/>
        </w:rPr>
        <w:t>为</w:t>
      </w:r>
      <w:r>
        <w:rPr>
          <w:rFonts w:hint="eastAsia" w:ascii="Arial" w:hAnsi="Arial" w:eastAsia="仿宋_GB2312" w:cs="Arial"/>
          <w:color w:val="000000"/>
          <w:sz w:val="32"/>
          <w:szCs w:val="32"/>
          <w:highlight w:val="none"/>
          <w:lang w:val="en-US" w:eastAsia="zh-CN"/>
        </w:rPr>
        <w:t>7437.9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。主要用于以下方面：</w:t>
      </w:r>
      <w:r>
        <w:rPr>
          <w:rFonts w:hint="eastAsia" w:ascii="仿宋_GB2312" w:hAnsi="仿宋_GB2312" w:eastAsia="仿宋_GB2312" w:cs="仿宋_GB2312"/>
          <w:color w:val="000000"/>
          <w:kern w:val="0"/>
          <w:sz w:val="32"/>
          <w:szCs w:val="32"/>
          <w:lang w:val="en-US" w:eastAsia="zh-CN"/>
        </w:rPr>
        <w:t>公共安全</w:t>
      </w:r>
      <w:r>
        <w:rPr>
          <w:rFonts w:hint="eastAsia" w:ascii="仿宋_GB2312" w:hAnsi="仿宋_GB2312" w:eastAsia="仿宋_GB2312" w:cs="仿宋_GB2312"/>
          <w:color w:val="000000"/>
          <w:kern w:val="0"/>
          <w:sz w:val="32"/>
          <w:szCs w:val="32"/>
        </w:rPr>
        <w:t>支出</w:t>
      </w:r>
      <w:r>
        <w:rPr>
          <w:rFonts w:hint="eastAsia" w:ascii="Arial" w:hAnsi="Arial" w:eastAsia="仿宋_GB2312" w:cs="Arial"/>
          <w:color w:val="000000"/>
          <w:sz w:val="32"/>
          <w:szCs w:val="32"/>
          <w:lang w:val="en-US" w:eastAsia="zh-CN"/>
        </w:rPr>
        <w:t>5830.21</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78.39</w:t>
      </w:r>
      <w:r>
        <w:rPr>
          <w:rFonts w:hint="eastAsia" w:ascii="仿宋_GB2312" w:hAnsi="仿宋_GB2312" w:eastAsia="仿宋_GB2312" w:cs="仿宋_GB2312"/>
          <w:color w:val="000000"/>
          <w:kern w:val="0"/>
          <w:sz w:val="32"/>
          <w:szCs w:val="32"/>
        </w:rPr>
        <w:t>%；教育支出</w:t>
      </w:r>
      <w:r>
        <w:rPr>
          <w:rFonts w:hint="eastAsia" w:ascii="仿宋_GB2312" w:hAnsi="仿宋_GB2312" w:eastAsia="仿宋_GB2312" w:cs="仿宋_GB2312"/>
          <w:color w:val="000000"/>
          <w:kern w:val="0"/>
          <w:sz w:val="32"/>
          <w:szCs w:val="32"/>
          <w:lang w:val="en-US" w:eastAsia="zh-CN"/>
        </w:rPr>
        <w:t>36.16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0.48</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820.36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11.03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卫生健康245.63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3.30</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218.32</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2.94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年终结转结余287.22万元，占3.86%</w:t>
      </w:r>
      <w:r>
        <w:rPr>
          <w:rFonts w:hint="eastAsia" w:ascii="仿宋_GB2312" w:hAnsi="仿宋_GB2312" w:eastAsia="仿宋_GB2312" w:cs="仿宋_GB2312"/>
          <w:color w:val="000000"/>
          <w:kern w:val="0"/>
          <w:sz w:val="32"/>
          <w:szCs w:val="32"/>
          <w:lang w:eastAsia="zh-CN"/>
        </w:rPr>
        <w:t>。</w:t>
      </w:r>
    </w:p>
    <w:p>
      <w:pPr>
        <w:spacing w:line="580" w:lineRule="exact"/>
        <w:ind w:firstLine="640" w:firstLineChars="200"/>
        <w:outlineLvl w:val="0"/>
        <w:rPr>
          <w:rFonts w:hint="eastAsia" w:ascii="黑体" w:hAnsi="黑体" w:eastAsia="黑体"/>
          <w:sz w:val="32"/>
          <w:szCs w:val="32"/>
        </w:rPr>
      </w:pPr>
      <w:r>
        <w:rPr>
          <w:rFonts w:hint="eastAsia" w:ascii="黑体" w:hAnsi="黑体" w:eastAsia="黑体"/>
          <w:color w:val="000000"/>
          <w:kern w:val="0"/>
          <w:sz w:val="32"/>
          <w:szCs w:val="32"/>
        </w:rPr>
        <w:t>六、一般公共预算基本支出预算情况说明</w:t>
      </w:r>
    </w:p>
    <w:p>
      <w:pPr>
        <w:widowControl/>
        <w:spacing w:line="580" w:lineRule="exact"/>
        <w:ind w:firstLine="622"/>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年一般公共预算基本支出</w:t>
      </w:r>
      <w:r>
        <w:rPr>
          <w:rFonts w:hint="eastAsia" w:ascii="仿宋_GB2312" w:hAnsi="仿宋_GB2312" w:eastAsia="仿宋_GB2312" w:cs="仿宋_GB2312"/>
          <w:color w:val="000000"/>
          <w:sz w:val="32"/>
          <w:szCs w:val="32"/>
          <w:lang w:val="en-US" w:eastAsia="zh-CN"/>
        </w:rPr>
        <w:t>5940.52</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b/>
          <w:color w:val="000000"/>
          <w:spacing w:val="-1"/>
          <w:kern w:val="0"/>
          <w:sz w:val="32"/>
          <w:szCs w:val="32"/>
        </w:rPr>
        <w:t>人员经费</w:t>
      </w:r>
      <w:r>
        <w:rPr>
          <w:rFonts w:hint="eastAsia" w:ascii="仿宋_GB2312" w:hAnsi="仿宋_GB2312" w:eastAsia="仿宋_GB2312" w:cs="仿宋_GB2312"/>
          <w:b/>
          <w:color w:val="000000"/>
          <w:kern w:val="0"/>
          <w:sz w:val="32"/>
          <w:szCs w:val="32"/>
          <w:lang w:val="en-US" w:eastAsia="zh-CN"/>
        </w:rPr>
        <w:t>5332.46</w:t>
      </w:r>
      <w:r>
        <w:rPr>
          <w:rFonts w:hint="eastAsia" w:ascii="仿宋_GB2312" w:hAnsi="仿宋_GB2312" w:eastAsia="仿宋_GB2312" w:cs="仿宋_GB2312"/>
          <w:b/>
          <w:color w:val="000000"/>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基本工资、津贴补贴、奖金、绩效工资、机关事业单位基本养老保险缴费、</w:t>
      </w:r>
      <w:r>
        <w:rPr>
          <w:rFonts w:hint="eastAsia" w:ascii="仿宋_GB2312" w:hAnsi="仿宋_GB2312" w:eastAsia="仿宋_GB2312" w:cs="仿宋_GB2312"/>
          <w:color w:val="000000"/>
          <w:kern w:val="0"/>
          <w:sz w:val="32"/>
          <w:szCs w:val="32"/>
          <w:lang w:val="en-US" w:eastAsia="zh-CN"/>
        </w:rPr>
        <w:t>公务员医疗补助、</w:t>
      </w:r>
      <w:r>
        <w:rPr>
          <w:rFonts w:hint="eastAsia" w:ascii="仿宋_GB2312" w:hAnsi="仿宋_GB2312" w:eastAsia="仿宋_GB2312" w:cs="仿宋_GB2312"/>
          <w:color w:val="000000"/>
          <w:kern w:val="0"/>
          <w:sz w:val="32"/>
          <w:szCs w:val="32"/>
        </w:rPr>
        <w:t>职业年金缴费、</w:t>
      </w:r>
      <w:r>
        <w:rPr>
          <w:rFonts w:hint="eastAsia" w:ascii="仿宋_GB2312" w:hAnsi="仿宋_GB2312" w:eastAsia="仿宋_GB2312" w:cs="仿宋_GB2312"/>
          <w:color w:val="000000"/>
          <w:kern w:val="0"/>
          <w:sz w:val="32"/>
          <w:szCs w:val="32"/>
          <w:lang w:val="en-US" w:eastAsia="zh-CN"/>
        </w:rPr>
        <w:t>职工基本</w:t>
      </w:r>
      <w:r>
        <w:rPr>
          <w:rFonts w:hint="eastAsia" w:ascii="仿宋_GB2312" w:hAnsi="仿宋_GB2312" w:eastAsia="仿宋_GB2312" w:cs="仿宋_GB2312"/>
          <w:color w:val="000000"/>
          <w:kern w:val="0"/>
          <w:sz w:val="32"/>
          <w:szCs w:val="32"/>
        </w:rPr>
        <w:t>医疗保险缴费、其他社会保障缴费、住房公积金、其他工资福利支出、离休费、退休费、其他对个人和家庭的补助支出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公务员医疗补助</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公用经费</w:t>
      </w:r>
      <w:r>
        <w:rPr>
          <w:rFonts w:hint="eastAsia" w:ascii="仿宋_GB2312" w:hAnsi="仿宋_GB2312" w:eastAsia="仿宋_GB2312" w:cs="仿宋_GB2312"/>
          <w:b/>
          <w:bCs/>
          <w:color w:val="000000"/>
          <w:kern w:val="0"/>
          <w:sz w:val="32"/>
          <w:szCs w:val="32"/>
          <w:lang w:val="en-US" w:eastAsia="zh-CN"/>
        </w:rPr>
        <w:t>608.06</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highlight w:val="none"/>
        </w:rPr>
        <w:t>办公费、印刷费、水费、电费、邮电费、差旅费、维修（护）  费、培训费、公务接待费、劳务费、委托业务费、福利费、公务用车运行维护费、其他交通费用、其他商品和服务支出、</w:t>
      </w:r>
      <w:r>
        <w:rPr>
          <w:rFonts w:hint="eastAsia" w:ascii="仿宋_GB2312" w:hAnsi="仿宋_GB2312" w:eastAsia="仿宋_GB2312" w:cs="仿宋_GB2312"/>
          <w:color w:val="000000"/>
          <w:kern w:val="0"/>
          <w:sz w:val="32"/>
          <w:szCs w:val="32"/>
          <w:highlight w:val="none"/>
          <w:lang w:val="en-US" w:eastAsia="zh-CN"/>
        </w:rPr>
        <w:t>工会经费。</w:t>
      </w:r>
    </w:p>
    <w:p>
      <w:pPr>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kern w:val="0"/>
          <w:sz w:val="32"/>
          <w:szCs w:val="32"/>
        </w:rPr>
        <w:t>七、政府性基金预算支出预算情况说明</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年没有使用政府性基金预算拨款安排的支出。</w:t>
      </w:r>
    </w:p>
    <w:p>
      <w:pPr>
        <w:spacing w:line="580" w:lineRule="exact"/>
        <w:ind w:firstLine="640" w:firstLineChars="200"/>
        <w:rPr>
          <w:rFonts w:hint="eastAsia" w:ascii="黑体" w:hAnsi="黑体" w:eastAsia="黑体"/>
          <w:color w:val="000000"/>
          <w:kern w:val="0"/>
          <w:sz w:val="32"/>
          <w:szCs w:val="32"/>
        </w:rPr>
      </w:pPr>
      <w:r>
        <w:rPr>
          <w:rFonts w:hint="eastAsia" w:ascii="黑体" w:hAnsi="黑体" w:eastAsia="黑体"/>
          <w:color w:val="000000"/>
          <w:sz w:val="32"/>
          <w:szCs w:val="32"/>
        </w:rPr>
        <w:t>八、</w:t>
      </w:r>
      <w:r>
        <w:rPr>
          <w:rFonts w:hint="eastAsia" w:ascii="黑体" w:hAnsi="黑体" w:eastAsia="黑体"/>
          <w:color w:val="000000"/>
          <w:kern w:val="0"/>
          <w:sz w:val="32"/>
          <w:szCs w:val="32"/>
        </w:rPr>
        <w:t>国有资本经营预算支出预算情况说明</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年国有资金经营预算支出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年没有使用国有资本经营预算拨款安排的支出。</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kern w:val="0"/>
          <w:sz w:val="32"/>
          <w:szCs w:val="32"/>
        </w:rPr>
        <w:t>九、“三公”经费支出预算情况说明</w:t>
      </w:r>
    </w:p>
    <w:p>
      <w:pPr>
        <w:widowControl/>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年“三公”经费支出预算为</w:t>
      </w:r>
      <w:r>
        <w:rPr>
          <w:rFonts w:hint="eastAsia" w:ascii="仿宋_GB2312" w:hAnsi="仿宋_GB2312" w:eastAsia="仿宋_GB2312" w:cs="仿宋_GB2312"/>
          <w:color w:val="000000"/>
          <w:kern w:val="0"/>
          <w:sz w:val="32"/>
          <w:szCs w:val="32"/>
          <w:lang w:val="en-US" w:eastAsia="zh-CN"/>
        </w:rPr>
        <w:t>94.4</w:t>
      </w:r>
      <w:r>
        <w:rPr>
          <w:rFonts w:hint="eastAsia" w:ascii="仿宋_GB2312" w:hAnsi="仿宋_GB2312" w:eastAsia="仿宋_GB2312" w:cs="仿宋_GB2312"/>
          <w:color w:val="000000"/>
          <w:sz w:val="32"/>
          <w:szCs w:val="32"/>
        </w:rPr>
        <w:t>万元， 比 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年预算数</w:t>
      </w:r>
      <w:r>
        <w:rPr>
          <w:rFonts w:hint="eastAsia" w:ascii="仿宋_GB2312" w:hAnsi="仿宋_GB2312" w:eastAsia="仿宋_GB2312" w:cs="仿宋_GB2312"/>
          <w:color w:val="000000"/>
          <w:sz w:val="32"/>
          <w:szCs w:val="32"/>
          <w:lang w:val="en-US" w:eastAsia="zh-CN"/>
        </w:rPr>
        <w:t>增加35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增长58.92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具体支出情况如下：</w:t>
      </w:r>
    </w:p>
    <w:p>
      <w:pPr>
        <w:numPr>
          <w:ilvl w:val="0"/>
          <w:numId w:val="2"/>
        </w:numPr>
        <w:kinsoku w:val="0"/>
        <w:overflowPunct w:val="0"/>
        <w:autoSpaceDE w:val="0"/>
        <w:autoSpaceDN w:val="0"/>
        <w:adjustRightInd w:val="0"/>
        <w:snapToGrid w:val="0"/>
        <w:spacing w:line="580" w:lineRule="exact"/>
        <w:ind w:firstLine="636"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pacing w:val="-1"/>
          <w:kern w:val="0"/>
          <w:sz w:val="32"/>
          <w:szCs w:val="32"/>
        </w:rPr>
        <w:t>因公出国（境）费</w:t>
      </w:r>
      <w:r>
        <w:rPr>
          <w:rFonts w:hint="eastAsia" w:ascii="楷体_GB2312" w:hAnsi="仿宋_GB2312" w:eastAsia="楷体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预算数比2021年减少0万元，下降0%，主要原因：我单位2021年以及2022年无因公出国（境）工作计划。</w:t>
      </w:r>
    </w:p>
    <w:p>
      <w:pPr>
        <w:numPr>
          <w:ilvl w:val="0"/>
          <w:numId w:val="0"/>
        </w:numPr>
        <w:kinsoku w:val="0"/>
        <w:overflowPunct w:val="0"/>
        <w:autoSpaceDE w:val="0"/>
        <w:autoSpaceDN w:val="0"/>
        <w:adjustRightInd w:val="0"/>
        <w:snapToGrid w:val="0"/>
        <w:spacing w:line="580" w:lineRule="exact"/>
        <w:ind w:firstLine="636" w:firstLineChars="200"/>
        <w:rPr>
          <w:rFonts w:hint="default" w:ascii="仿宋_GB2312" w:hAnsi="仿宋_GB2312" w:eastAsia="仿宋_GB2312" w:cs="仿宋_GB2312"/>
          <w:color w:val="000000"/>
          <w:sz w:val="32"/>
          <w:szCs w:val="32"/>
          <w:highlight w:val="none"/>
          <w:lang w:val="en-US"/>
        </w:rPr>
      </w:pPr>
      <w:r>
        <w:rPr>
          <w:rFonts w:hint="eastAsia" w:ascii="楷体_GB2312" w:hAnsi="仿宋_GB2312" w:eastAsia="楷体_GB2312" w:cs="仿宋_GB2312"/>
          <w:color w:val="000000"/>
          <w:spacing w:val="-1"/>
          <w:kern w:val="0"/>
          <w:sz w:val="32"/>
          <w:szCs w:val="32"/>
          <w:lang w:eastAsia="zh-CN"/>
        </w:rPr>
        <w:t>（</w:t>
      </w:r>
      <w:r>
        <w:rPr>
          <w:rFonts w:hint="eastAsia" w:ascii="楷体_GB2312" w:hAnsi="仿宋_GB2312" w:eastAsia="楷体_GB2312" w:cs="仿宋_GB2312"/>
          <w:color w:val="000000"/>
          <w:spacing w:val="-1"/>
          <w:kern w:val="0"/>
          <w:sz w:val="32"/>
          <w:szCs w:val="32"/>
          <w:lang w:val="en-US" w:eastAsia="zh-CN"/>
        </w:rPr>
        <w:t>二</w:t>
      </w:r>
      <w:r>
        <w:rPr>
          <w:rFonts w:hint="eastAsia" w:ascii="楷体_GB2312" w:hAnsi="仿宋_GB2312" w:eastAsia="楷体_GB2312" w:cs="仿宋_GB2312"/>
          <w:color w:val="000000"/>
          <w:spacing w:val="-1"/>
          <w:kern w:val="0"/>
          <w:sz w:val="32"/>
          <w:szCs w:val="32"/>
          <w:lang w:eastAsia="zh-CN"/>
        </w:rPr>
        <w:t>）</w:t>
      </w:r>
      <w:r>
        <w:rPr>
          <w:rFonts w:hint="eastAsia" w:ascii="楷体_GB2312" w:hAnsi="仿宋_GB2312" w:eastAsia="楷体_GB2312" w:cs="仿宋_GB2312"/>
          <w:color w:val="000000"/>
          <w:spacing w:val="-1"/>
          <w:kern w:val="0"/>
          <w:sz w:val="32"/>
          <w:szCs w:val="32"/>
        </w:rPr>
        <w:t>公务用车购置及运行费</w:t>
      </w:r>
      <w:r>
        <w:rPr>
          <w:rFonts w:hint="eastAsia" w:ascii="仿宋_GB2312" w:hAnsi="仿宋_GB2312" w:eastAsia="仿宋_GB2312" w:cs="仿宋_GB2312"/>
          <w:color w:val="000000"/>
          <w:kern w:val="0"/>
          <w:sz w:val="32"/>
          <w:szCs w:val="32"/>
          <w:lang w:val="en-US" w:eastAsia="zh-CN"/>
        </w:rPr>
        <w:t>88.5</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元。其中公务车辆购置费</w:t>
      </w:r>
      <w:r>
        <w:rPr>
          <w:rFonts w:hint="eastAsia" w:ascii="仿宋_GB2312" w:hAnsi="仿宋_GB2312" w:eastAsia="仿宋_GB2312" w:cs="仿宋_GB2312"/>
          <w:color w:val="000000"/>
          <w:kern w:val="0"/>
          <w:sz w:val="32"/>
          <w:szCs w:val="32"/>
          <w:lang w:val="en-US" w:eastAsia="zh-CN"/>
        </w:rPr>
        <w:t>35</w:t>
      </w:r>
      <w:r>
        <w:rPr>
          <w:rFonts w:hint="eastAsia" w:ascii="仿宋_GB2312" w:hAnsi="仿宋_GB2312" w:eastAsia="仿宋_GB2312" w:cs="仿宋_GB2312"/>
          <w:color w:val="000000"/>
          <w:sz w:val="32"/>
          <w:szCs w:val="32"/>
        </w:rPr>
        <w:t>万元，比202</w:t>
      </w:r>
      <w:r>
        <w:rPr>
          <w:rFonts w:hint="eastAsia" w:ascii="仿宋_GB2312" w:hAnsi="仿宋_GB2312" w:eastAsia="仿宋_GB2312" w:cs="仿宋_GB2312"/>
          <w:color w:val="000000"/>
          <w:sz w:val="32"/>
          <w:szCs w:val="32"/>
          <w:lang w:val="en-US" w:eastAsia="zh-CN"/>
        </w:rPr>
        <w:t>1年增加35</w:t>
      </w:r>
      <w:r>
        <w:rPr>
          <w:rFonts w:hint="eastAsia" w:ascii="仿宋_GB2312" w:hAnsi="仿宋_GB2312" w:eastAsia="仿宋_GB2312" w:cs="仿宋_GB2312"/>
          <w:color w:val="000000"/>
          <w:kern w:val="0"/>
          <w:sz w:val="32"/>
          <w:szCs w:val="32"/>
        </w:rPr>
        <w:t>万元，主要原因：</w:t>
      </w:r>
      <w:r>
        <w:rPr>
          <w:rFonts w:hint="eastAsia" w:ascii="仿宋_GB2312" w:hAnsi="仿宋_GB2312" w:eastAsia="仿宋_GB2312" w:cs="仿宋_GB2312"/>
          <w:color w:val="000000"/>
          <w:kern w:val="0"/>
          <w:sz w:val="32"/>
          <w:szCs w:val="32"/>
          <w:lang w:val="en-US" w:eastAsia="zh-CN"/>
        </w:rPr>
        <w:t>今年有公务车辆购置计划</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公务用车运行维护费</w:t>
      </w:r>
      <w:r>
        <w:rPr>
          <w:rFonts w:hint="eastAsia" w:ascii="仿宋_GB2312" w:hAnsi="仿宋_GB2312" w:eastAsia="仿宋_GB2312" w:cs="仿宋_GB2312"/>
          <w:color w:val="000000"/>
          <w:sz w:val="32"/>
          <w:szCs w:val="32"/>
          <w:lang w:val="en-US" w:eastAsia="zh-CN"/>
        </w:rPr>
        <w:t>53.5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sz w:val="32"/>
          <w:szCs w:val="32"/>
        </w:rPr>
        <w:t>，主要用于车辆维修护</w:t>
      </w:r>
      <w:r>
        <w:rPr>
          <w:rFonts w:hint="eastAsia" w:ascii="仿宋_GB2312" w:hAnsi="仿宋_GB2312" w:eastAsia="仿宋_GB2312" w:cs="仿宋_GB2312"/>
          <w:color w:val="000000"/>
          <w:sz w:val="32"/>
          <w:szCs w:val="32"/>
          <w:lang w:val="en-US" w:eastAsia="zh-CN"/>
        </w:rPr>
        <w:t>理</w:t>
      </w:r>
      <w:r>
        <w:rPr>
          <w:rFonts w:hint="eastAsia" w:ascii="仿宋_GB2312" w:hAnsi="仿宋_GB2312" w:eastAsia="仿宋_GB2312" w:cs="仿宋_GB2312"/>
          <w:color w:val="000000"/>
          <w:sz w:val="32"/>
          <w:szCs w:val="32"/>
        </w:rPr>
        <w:t>,比202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kern w:val="0"/>
          <w:sz w:val="32"/>
          <w:szCs w:val="32"/>
        </w:rPr>
        <w:t>万元，较上年下降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highlight w:val="none"/>
          <w:lang w:val="en-US" w:eastAsia="zh-CN"/>
        </w:rPr>
        <w:t>我单位从严从紧控制公务用车运行消耗。</w:t>
      </w:r>
    </w:p>
    <w:p>
      <w:pPr>
        <w:numPr>
          <w:ilvl w:val="0"/>
          <w:numId w:val="2"/>
        </w:numPr>
        <w:spacing w:line="580" w:lineRule="exact"/>
        <w:ind w:left="0" w:leftChars="0" w:firstLine="636" w:firstLineChars="200"/>
        <w:outlineLvl w:val="0"/>
        <w:rPr>
          <w:rFonts w:hint="eastAsia" w:ascii="方正仿宋_GBK" w:hAnsi="方正仿宋_GBK" w:eastAsia="方正仿宋_GBK" w:cs="方正仿宋_GBK"/>
          <w:color w:val="000000"/>
          <w:kern w:val="0"/>
          <w:sz w:val="32"/>
          <w:szCs w:val="32"/>
          <w:highlight w:val="none"/>
        </w:rPr>
      </w:pPr>
      <w:r>
        <w:rPr>
          <w:rFonts w:hint="eastAsia" w:ascii="楷体_GB2312" w:hAnsi="仿宋_GB2312" w:eastAsia="楷体_GB2312" w:cs="仿宋_GB2312"/>
          <w:color w:val="000000"/>
          <w:spacing w:val="-1"/>
          <w:kern w:val="0"/>
          <w:sz w:val="32"/>
          <w:szCs w:val="32"/>
        </w:rPr>
        <w:t>公务接待费</w:t>
      </w:r>
      <w:r>
        <w:rPr>
          <w:rFonts w:hint="eastAsia" w:ascii="仿宋_GB2312" w:hAnsi="仿宋_GB2312" w:eastAsia="仿宋_GB2312" w:cs="仿宋_GB2312"/>
          <w:color w:val="000000"/>
          <w:kern w:val="0"/>
          <w:sz w:val="32"/>
          <w:szCs w:val="32"/>
          <w:lang w:val="en-US" w:eastAsia="zh-CN"/>
        </w:rPr>
        <w:t>5.9</w:t>
      </w:r>
      <w:r>
        <w:rPr>
          <w:rFonts w:hint="eastAsia" w:ascii="仿宋_GB2312" w:hAnsi="仿宋_GB2312" w:eastAsia="仿宋_GB2312" w:cs="仿宋_GB2312"/>
          <w:color w:val="000000"/>
          <w:sz w:val="32"/>
          <w:szCs w:val="32"/>
        </w:rPr>
        <w:t>万元，</w:t>
      </w:r>
      <w:r>
        <w:rPr>
          <w:rFonts w:hint="eastAsia" w:ascii="方正仿宋_GBK" w:hAnsi="方正仿宋_GBK" w:eastAsia="方正仿宋_GBK" w:cs="方正仿宋_GBK"/>
          <w:color w:val="000000"/>
          <w:sz w:val="32"/>
          <w:szCs w:val="32"/>
          <w:highlight w:val="none"/>
        </w:rPr>
        <w:t>主要用于</w:t>
      </w:r>
      <w:r>
        <w:rPr>
          <w:rFonts w:hint="eastAsia" w:ascii="方正仿宋_GBK" w:hAnsi="方正仿宋_GBK" w:eastAsia="方正仿宋_GBK" w:cs="方正仿宋_GBK"/>
          <w:kern w:val="2"/>
          <w:sz w:val="32"/>
          <w:szCs w:val="32"/>
          <w:highlight w:val="none"/>
          <w:lang w:val="zh-CN" w:eastAsia="zh-CN" w:bidi="zh-CN"/>
        </w:rPr>
        <w:t>按规定开支的各类公务接待支出</w:t>
      </w:r>
      <w:r>
        <w:rPr>
          <w:rFonts w:hint="eastAsia" w:ascii="方正仿宋_GBK" w:hAnsi="方正仿宋_GBK" w:eastAsia="方正仿宋_GBK" w:cs="方正仿宋_GBK"/>
          <w:color w:val="000000"/>
          <w:kern w:val="0"/>
          <w:sz w:val="32"/>
          <w:szCs w:val="32"/>
          <w:highlight w:val="none"/>
        </w:rPr>
        <w:t>，比202</w:t>
      </w:r>
      <w:r>
        <w:rPr>
          <w:rFonts w:hint="eastAsia" w:ascii="方正仿宋_GBK" w:hAnsi="方正仿宋_GBK" w:eastAsia="方正仿宋_GBK" w:cs="方正仿宋_GBK"/>
          <w:color w:val="000000"/>
          <w:kern w:val="0"/>
          <w:sz w:val="32"/>
          <w:szCs w:val="32"/>
          <w:highlight w:val="none"/>
          <w:lang w:val="en-US" w:eastAsia="zh-CN"/>
        </w:rPr>
        <w:t>1</w:t>
      </w:r>
      <w:r>
        <w:rPr>
          <w:rFonts w:hint="eastAsia" w:ascii="方正仿宋_GBK" w:hAnsi="方正仿宋_GBK" w:eastAsia="方正仿宋_GBK" w:cs="方正仿宋_GBK"/>
          <w:color w:val="000000"/>
          <w:kern w:val="0"/>
          <w:sz w:val="32"/>
          <w:szCs w:val="32"/>
          <w:highlight w:val="none"/>
        </w:rPr>
        <w:t>年预算数减少</w:t>
      </w:r>
      <w:r>
        <w:rPr>
          <w:rFonts w:hint="eastAsia" w:ascii="方正仿宋_GBK" w:hAnsi="方正仿宋_GBK" w:eastAsia="方正仿宋_GBK" w:cs="方正仿宋_GBK"/>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rPr>
        <w:t>万元，下降</w:t>
      </w:r>
      <w:r>
        <w:rPr>
          <w:rFonts w:hint="eastAsia" w:ascii="方正仿宋_GBK" w:hAnsi="方正仿宋_GBK" w:eastAsia="方正仿宋_GBK" w:cs="方正仿宋_GBK"/>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rPr>
        <w:t>%，主要原因</w:t>
      </w:r>
      <w:r>
        <w:rPr>
          <w:rFonts w:hint="eastAsia" w:ascii="方正仿宋_GBK" w:hAnsi="方正仿宋_GBK" w:eastAsia="方正仿宋_GBK" w:cs="方正仿宋_GBK"/>
          <w:color w:val="000000"/>
          <w:kern w:val="0"/>
          <w:sz w:val="32"/>
          <w:szCs w:val="32"/>
          <w:highlight w:val="none"/>
          <w:lang w:val="en-US" w:eastAsia="zh-CN"/>
        </w:rPr>
        <w:t>我单位2021年及2022年公务接待支出预算一样</w:t>
      </w:r>
      <w:r>
        <w:rPr>
          <w:rFonts w:hint="eastAsia" w:ascii="方正仿宋_GBK" w:hAnsi="方正仿宋_GBK" w:eastAsia="方正仿宋_GBK" w:cs="方正仿宋_GBK"/>
          <w:color w:val="000000"/>
          <w:kern w:val="0"/>
          <w:sz w:val="32"/>
          <w:szCs w:val="32"/>
          <w:highlight w:val="none"/>
        </w:rPr>
        <w:t>。</w:t>
      </w:r>
    </w:p>
    <w:p>
      <w:pPr>
        <w:kinsoku w:val="0"/>
        <w:overflowPunct w:val="0"/>
        <w:autoSpaceDE w:val="0"/>
        <w:autoSpaceDN w:val="0"/>
        <w:adjustRightInd w:val="0"/>
        <w:snapToGrid w:val="0"/>
        <w:spacing w:line="580" w:lineRule="exact"/>
        <w:ind w:firstLine="640" w:firstLineChars="200"/>
        <w:outlineLvl w:val="0"/>
        <w:rPr>
          <w:rFonts w:hint="eastAsia" w:ascii="仿宋_GB2312" w:hAnsi="仿宋_GB2312" w:eastAsia="仿宋_GB2312" w:cs="仿宋_GB2312"/>
          <w:color w:val="000000"/>
          <w:sz w:val="32"/>
          <w:szCs w:val="32"/>
          <w:highlight w:val="none"/>
        </w:rPr>
      </w:pPr>
      <w:r>
        <w:rPr>
          <w:rFonts w:hint="eastAsia" w:ascii="黑体" w:hAnsi="黑体" w:eastAsia="黑体"/>
          <w:color w:val="000000"/>
          <w:kern w:val="0"/>
          <w:sz w:val="32"/>
          <w:szCs w:val="32"/>
          <w:highlight w:val="none"/>
        </w:rPr>
        <w:t xml:space="preserve"> </w:t>
      </w:r>
      <w:r>
        <w:rPr>
          <w:rFonts w:hint="eastAsia" w:ascii="黑体" w:hAnsi="黑体" w:eastAsia="黑体"/>
          <w:color w:val="000000"/>
          <w:spacing w:val="-1"/>
          <w:kern w:val="0"/>
          <w:sz w:val="32"/>
          <w:szCs w:val="32"/>
          <w:highlight w:val="none"/>
        </w:rPr>
        <w:t>十、其他重要事项的情况说明</w:t>
      </w:r>
    </w:p>
    <w:p>
      <w:pPr>
        <w:kinsoku w:val="0"/>
        <w:overflowPunct w:val="0"/>
        <w:autoSpaceDE w:val="0"/>
        <w:autoSpaceDN w:val="0"/>
        <w:adjustRightInd w:val="0"/>
        <w:snapToGrid w:val="0"/>
        <w:spacing w:line="580" w:lineRule="exact"/>
        <w:ind w:firstLine="640" w:firstLineChars="200"/>
        <w:outlineLvl w:val="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kern w:val="0"/>
          <w:sz w:val="32"/>
          <w:szCs w:val="32"/>
        </w:rPr>
        <w:t>（一）机关运行经费支出情况</w:t>
      </w:r>
    </w:p>
    <w:p>
      <w:pPr>
        <w:kinsoku w:val="0"/>
        <w:overflowPunct w:val="0"/>
        <w:autoSpaceDE w:val="0"/>
        <w:autoSpaceDN w:val="0"/>
        <w:adjustRightInd w:val="0"/>
        <w:snapToGrid w:val="0"/>
        <w:spacing w:line="580" w:lineRule="exact"/>
        <w:ind w:firstLine="640" w:firstLineChars="200"/>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年机关运行经费支出预算</w:t>
      </w:r>
      <w:r>
        <w:rPr>
          <w:rFonts w:hint="eastAsia" w:ascii="仿宋_GB2312" w:hAnsi="仿宋_GB2312" w:eastAsia="仿宋_GB2312" w:cs="仿宋_GB2312"/>
          <w:color w:val="000000"/>
          <w:sz w:val="32"/>
          <w:szCs w:val="32"/>
          <w:lang w:val="en-US" w:eastAsia="zh-CN"/>
        </w:rPr>
        <w:t>270.02</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增加0.98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val="en-US" w:eastAsia="zh-CN"/>
        </w:rPr>
        <w:t>增长0.36</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val="en-US" w:eastAsia="zh-CN"/>
        </w:rPr>
        <w:t>机关运行费用增加。</w:t>
      </w:r>
    </w:p>
    <w:p>
      <w:pPr>
        <w:kinsoku w:val="0"/>
        <w:overflowPunct w:val="0"/>
        <w:autoSpaceDE w:val="0"/>
        <w:autoSpaceDN w:val="0"/>
        <w:adjustRightInd w:val="0"/>
        <w:snapToGrid w:val="0"/>
        <w:spacing w:line="580" w:lineRule="exact"/>
        <w:ind w:firstLine="640" w:firstLineChars="200"/>
        <w:outlineLvl w:val="0"/>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（二）政府采购支出情况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年政府采购预算安排</w:t>
      </w:r>
      <w:r>
        <w:rPr>
          <w:rFonts w:hint="eastAsia" w:ascii="仿宋_GB2312" w:hAnsi="仿宋_GB2312" w:eastAsia="仿宋_GB2312" w:cs="仿宋_GB2312"/>
          <w:color w:val="000000"/>
          <w:kern w:val="0"/>
          <w:sz w:val="32"/>
          <w:szCs w:val="32"/>
          <w:lang w:val="en-US" w:eastAsia="zh-CN"/>
        </w:rPr>
        <w:t>222.4</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kern w:val="0"/>
          <w:sz w:val="32"/>
          <w:szCs w:val="32"/>
        </w:rPr>
        <w:t>政府采购货物预算</w:t>
      </w:r>
      <w:r>
        <w:rPr>
          <w:rFonts w:hint="eastAsia" w:ascii="仿宋_GB2312" w:hAnsi="仿宋_GB2312" w:eastAsia="仿宋_GB2312" w:cs="仿宋_GB2312"/>
          <w:color w:val="000000"/>
          <w:kern w:val="0"/>
          <w:sz w:val="32"/>
          <w:szCs w:val="32"/>
          <w:lang w:val="en-US" w:eastAsia="zh-CN"/>
        </w:rPr>
        <w:t>222.4</w:t>
      </w:r>
      <w:r>
        <w:rPr>
          <w:rFonts w:hint="eastAsia" w:ascii="仿宋_GB2312" w:hAnsi="仿宋_GB2312" w:eastAsia="仿宋_GB2312" w:cs="仿宋_GB2312"/>
          <w:color w:val="000000"/>
          <w:kern w:val="0"/>
          <w:sz w:val="32"/>
          <w:szCs w:val="32"/>
        </w:rPr>
        <w:t>万元、政府采购工程预算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万元、政府采购服务预算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p>
    <w:p>
      <w:pPr>
        <w:kinsoku w:val="0"/>
        <w:overflowPunct w:val="0"/>
        <w:autoSpaceDE w:val="0"/>
        <w:autoSpaceDN w:val="0"/>
        <w:adjustRightInd w:val="0"/>
        <w:snapToGrid w:val="0"/>
        <w:spacing w:line="580" w:lineRule="exact"/>
        <w:ind w:firstLine="640" w:firstLineChars="200"/>
        <w:outlineLvl w:val="0"/>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（三）关于预算绩效管理工作开展情况说明</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2022年</w:t>
      </w:r>
      <w:r>
        <w:rPr>
          <w:rFonts w:hint="eastAsia" w:ascii="Times New Roman" w:hAnsi="Times New Roman" w:eastAsia="仿宋_GB2312" w:cs="仿宋_GB2312"/>
          <w:color w:val="000000"/>
          <w:kern w:val="0"/>
          <w:sz w:val="32"/>
          <w:szCs w:val="32"/>
          <w:lang w:eastAsia="zh-CN"/>
        </w:rPr>
        <w:t>焦作市</w:t>
      </w:r>
      <w:r>
        <w:rPr>
          <w:rFonts w:hint="eastAsia" w:ascii="Times New Roman" w:hAnsi="Times New Roman" w:eastAsia="仿宋_GB2312" w:cs="仿宋_GB2312"/>
          <w:color w:val="000000"/>
          <w:kern w:val="0"/>
          <w:sz w:val="32"/>
          <w:szCs w:val="32"/>
          <w:lang w:val="en-US" w:eastAsia="zh-CN"/>
        </w:rPr>
        <w:t>司法局部门（汇总）</w:t>
      </w:r>
      <w:r>
        <w:rPr>
          <w:rFonts w:ascii="Times New Roman" w:hAnsi="Times New Roman" w:eastAsia="仿宋_GB2312" w:cs="仿宋_GB2312"/>
          <w:color w:val="000000"/>
          <w:sz w:val="32"/>
          <w:szCs w:val="32"/>
        </w:rPr>
        <w:t>按要求编制了绩效目标，</w:t>
      </w:r>
      <w:r>
        <w:rPr>
          <w:rFonts w:hint="eastAsia" w:ascii="Times New Roman" w:hAnsi="Times New Roman" w:eastAsia="仿宋_GB2312" w:cs="仿宋_GB2312"/>
          <w:color w:val="000000"/>
          <w:sz w:val="32"/>
          <w:szCs w:val="32"/>
        </w:rPr>
        <w:t>包括部门整体绩效目标和项目支出绩效目标，</w:t>
      </w:r>
      <w:r>
        <w:rPr>
          <w:rFonts w:ascii="Times New Roman" w:hAnsi="Times New Roman" w:eastAsia="仿宋_GB2312" w:cs="仿宋_GB2312"/>
          <w:color w:val="000000"/>
          <w:sz w:val="32"/>
          <w:szCs w:val="32"/>
        </w:rPr>
        <w:t>综合反映</w:t>
      </w:r>
      <w:r>
        <w:rPr>
          <w:rFonts w:hint="eastAsia" w:ascii="Times New Roman" w:hAnsi="Times New Roman" w:eastAsia="仿宋_GB2312" w:cs="仿宋_GB2312"/>
          <w:color w:val="000000"/>
          <w:sz w:val="32"/>
          <w:szCs w:val="32"/>
        </w:rPr>
        <w:t>了部门及各</w:t>
      </w:r>
      <w:r>
        <w:rPr>
          <w:rFonts w:ascii="Times New Roman" w:hAnsi="Times New Roman" w:eastAsia="仿宋_GB2312" w:cs="仿宋_GB2312"/>
          <w:color w:val="000000"/>
          <w:sz w:val="32"/>
          <w:szCs w:val="32"/>
        </w:rPr>
        <w:t>项目预期完成的数量、实效、质量</w:t>
      </w:r>
      <w:r>
        <w:rPr>
          <w:rFonts w:hint="eastAsia" w:ascii="Times New Roman" w:hAnsi="Times New Roman" w:eastAsia="仿宋_GB2312" w:cs="仿宋_GB2312"/>
          <w:color w:val="000000"/>
          <w:sz w:val="32"/>
          <w:szCs w:val="32"/>
        </w:rPr>
        <w:t>，产生的</w:t>
      </w:r>
      <w:r>
        <w:rPr>
          <w:rFonts w:ascii="Times New Roman" w:hAnsi="Times New Roman" w:eastAsia="仿宋_GB2312" w:cs="仿宋_GB2312"/>
          <w:color w:val="000000"/>
          <w:sz w:val="32"/>
          <w:szCs w:val="32"/>
        </w:rPr>
        <w:t>社会经济效益</w:t>
      </w:r>
      <w:r>
        <w:rPr>
          <w:rFonts w:hint="eastAsia" w:ascii="Times New Roman" w:hAnsi="Times New Roman" w:eastAsia="仿宋_GB2312" w:cs="仿宋_GB2312"/>
          <w:color w:val="000000"/>
          <w:sz w:val="32"/>
          <w:szCs w:val="32"/>
        </w:rPr>
        <w:t>和</w:t>
      </w:r>
      <w:r>
        <w:rPr>
          <w:rFonts w:ascii="Times New Roman" w:hAnsi="Times New Roman" w:eastAsia="仿宋_GB2312" w:cs="仿宋_GB2312"/>
          <w:color w:val="000000"/>
          <w:sz w:val="32"/>
          <w:szCs w:val="32"/>
        </w:rPr>
        <w:t>服务对象满意度等</w:t>
      </w:r>
      <w:r>
        <w:rPr>
          <w:rFonts w:hint="eastAsia" w:ascii="Times New Roman" w:hAnsi="Times New Roman" w:eastAsia="仿宋_GB2312" w:cs="仿宋_GB2312"/>
          <w:color w:val="000000"/>
          <w:sz w:val="32"/>
          <w:szCs w:val="32"/>
        </w:rPr>
        <w:t>情况</w:t>
      </w:r>
      <w:r>
        <w:rPr>
          <w:rFonts w:ascii="Times New Roman" w:hAnsi="Times New Roman" w:eastAsia="仿宋_GB2312" w:cs="仿宋_GB2312"/>
          <w:color w:val="000000"/>
          <w:sz w:val="32"/>
          <w:szCs w:val="32"/>
        </w:rPr>
        <w:t>。</w:t>
      </w:r>
      <w:r>
        <w:rPr>
          <w:rFonts w:hint="eastAsia" w:ascii="Times New Roman" w:hAnsi="Times New Roman"/>
          <w:color w:val="000000"/>
          <w:sz w:val="28"/>
          <w:szCs w:val="28"/>
        </w:rPr>
        <w:t xml:space="preserve"> </w:t>
      </w:r>
      <w:r>
        <w:rPr>
          <w:rFonts w:hint="eastAsia" w:ascii="Times New Roman" w:hAnsi="Times New Roman" w:eastAsia="仿宋_GB2312" w:cs="仿宋_GB2312"/>
          <w:color w:val="000000"/>
          <w:sz w:val="32"/>
          <w:szCs w:val="32"/>
        </w:rPr>
        <w:t>2022年，我部门纳入预算绩效管理的支出总额为</w:t>
      </w:r>
      <w:r>
        <w:rPr>
          <w:rFonts w:hint="eastAsia" w:ascii="Times New Roman" w:hAnsi="Times New Roman" w:eastAsia="仿宋_GB2312" w:cs="仿宋_GB2312"/>
          <w:color w:val="000000"/>
          <w:sz w:val="32"/>
          <w:szCs w:val="32"/>
          <w:lang w:val="en-US" w:eastAsia="zh-CN"/>
        </w:rPr>
        <w:t>7437.9</w:t>
      </w:r>
      <w:r>
        <w:rPr>
          <w:rFonts w:hint="eastAsia" w:ascii="Times New Roman" w:hAnsi="Times New Roman" w:eastAsia="仿宋_GB2312" w:cs="仿宋_GB2312"/>
          <w:color w:val="000000"/>
          <w:sz w:val="32"/>
          <w:szCs w:val="32"/>
        </w:rPr>
        <w:t>万元。其中：人员经费支出</w:t>
      </w:r>
      <w:r>
        <w:rPr>
          <w:rFonts w:hint="eastAsia" w:ascii="Times New Roman" w:hAnsi="Times New Roman" w:eastAsia="仿宋_GB2312" w:cs="仿宋_GB2312"/>
          <w:color w:val="000000"/>
          <w:kern w:val="0"/>
          <w:sz w:val="32"/>
          <w:szCs w:val="32"/>
          <w:lang w:val="en-US" w:eastAsia="zh-CN"/>
        </w:rPr>
        <w:t>5344.64</w:t>
      </w:r>
      <w:r>
        <w:rPr>
          <w:rFonts w:hint="eastAsia" w:ascii="Times New Roman" w:hAnsi="Times New Roman" w:eastAsia="仿宋_GB2312" w:cs="仿宋_GB2312"/>
          <w:color w:val="000000"/>
          <w:sz w:val="32"/>
          <w:szCs w:val="32"/>
        </w:rPr>
        <w:t>万元；公用经费支出</w:t>
      </w:r>
      <w:r>
        <w:rPr>
          <w:rFonts w:hint="eastAsia" w:ascii="Times New Roman" w:hAnsi="Times New Roman" w:eastAsia="仿宋_GB2312" w:cs="仿宋_GB2312"/>
          <w:color w:val="000000"/>
          <w:kern w:val="0"/>
          <w:sz w:val="32"/>
          <w:szCs w:val="32"/>
          <w:lang w:val="en-US" w:eastAsia="zh-CN"/>
        </w:rPr>
        <w:t>595.88</w:t>
      </w:r>
      <w:r>
        <w:rPr>
          <w:rFonts w:hint="eastAsia" w:ascii="Times New Roman" w:hAnsi="Times New Roman" w:eastAsia="仿宋_GB2312" w:cs="仿宋_GB2312"/>
          <w:color w:val="000000"/>
          <w:sz w:val="32"/>
          <w:szCs w:val="32"/>
        </w:rPr>
        <w:t>万元；项目支出</w:t>
      </w:r>
      <w:r>
        <w:rPr>
          <w:rFonts w:hint="eastAsia" w:ascii="Times New Roman" w:hAnsi="Times New Roman" w:eastAsia="仿宋_GB2312" w:cs="仿宋_GB2312"/>
          <w:color w:val="000000"/>
          <w:kern w:val="0"/>
          <w:sz w:val="32"/>
          <w:szCs w:val="32"/>
          <w:lang w:val="en-US" w:eastAsia="zh-CN"/>
        </w:rPr>
        <w:t>1497.38</w:t>
      </w:r>
      <w:r>
        <w:rPr>
          <w:rFonts w:hint="eastAsia" w:ascii="Times New Roman" w:hAnsi="Times New Roman" w:eastAsia="仿宋_GB2312" w:cs="仿宋_GB2312"/>
          <w:color w:val="000000"/>
          <w:sz w:val="32"/>
          <w:szCs w:val="32"/>
        </w:rPr>
        <w:t>万元，涉及项目</w:t>
      </w:r>
      <w:r>
        <w:rPr>
          <w:rFonts w:hint="eastAsia" w:ascii="Times New Roman" w:hAnsi="Times New Roman" w:eastAsia="仿宋_GB2312" w:cs="仿宋_GB2312"/>
          <w:color w:val="000000"/>
          <w:kern w:val="0"/>
          <w:sz w:val="32"/>
          <w:szCs w:val="32"/>
          <w:lang w:val="en-US" w:eastAsia="zh-CN"/>
        </w:rPr>
        <w:t>51</w:t>
      </w:r>
      <w:r>
        <w:rPr>
          <w:rFonts w:hint="eastAsia" w:ascii="Times New Roman" w:hAnsi="Times New Roman" w:eastAsia="仿宋_GB2312" w:cs="仿宋_GB2312"/>
          <w:color w:val="000000"/>
          <w:sz w:val="32"/>
          <w:szCs w:val="32"/>
        </w:rPr>
        <w:t>个。</w:t>
      </w:r>
    </w:p>
    <w:p>
      <w:pPr>
        <w:spacing w:line="580" w:lineRule="exact"/>
        <w:ind w:left="420" w:leftChars="200"/>
        <w:rPr>
          <w:rFonts w:hint="eastAsia" w:ascii="楷体_GB2312" w:hAnsi="仿宋_GB2312" w:eastAsia="楷体_GB2312" w:cs="仿宋_GB2312"/>
          <w:bCs/>
          <w:color w:val="000000"/>
          <w:sz w:val="32"/>
          <w:szCs w:val="32"/>
        </w:rPr>
      </w:pPr>
      <w:r>
        <w:rPr>
          <w:rFonts w:hint="eastAsia" w:ascii="楷体_GB2312" w:hAnsi="仿宋_GB2312" w:eastAsia="楷体_GB2312" w:cs="仿宋_GB2312"/>
          <w:bCs/>
          <w:color w:val="000000"/>
          <w:sz w:val="32"/>
          <w:szCs w:val="32"/>
        </w:rPr>
        <w:t>（四）国有资产占用情况</w:t>
      </w:r>
    </w:p>
    <w:p>
      <w:pPr>
        <w:pStyle w:val="2"/>
        <w:numPr>
          <w:ilvl w:val="0"/>
          <w:numId w:val="0"/>
        </w:numPr>
        <w:ind w:firstLine="640" w:firstLineChars="200"/>
        <w:rPr>
          <w:rFonts w:hint="eastAsia" w:ascii="仿宋_GB2312" w:hAnsi="宋体" w:eastAsia="仿宋_GB2312" w:cs="仿宋_GB2312"/>
          <w:color w:val="00000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年期末，</w:t>
      </w:r>
      <w:r>
        <w:rPr>
          <w:rFonts w:hint="eastAsia" w:ascii="仿宋_GB2312" w:hAnsi="仿宋_GB2312" w:eastAsia="仿宋_GB2312" w:cs="仿宋_GB2312"/>
          <w:color w:val="000000"/>
          <w:kern w:val="0"/>
          <w:sz w:val="32"/>
          <w:szCs w:val="32"/>
          <w:lang w:val="en-US" w:eastAsia="zh-CN"/>
        </w:rPr>
        <w:t>焦作市司法局部门（汇总）</w:t>
      </w:r>
      <w:r>
        <w:rPr>
          <w:rFonts w:hint="eastAsia" w:ascii="仿宋_GB2312" w:hAnsi="仿宋_GB2312" w:eastAsia="仿宋_GB2312" w:cs="仿宋_GB2312"/>
          <w:color w:val="000000"/>
          <w:kern w:val="0"/>
          <w:sz w:val="32"/>
          <w:szCs w:val="32"/>
        </w:rPr>
        <w:t>固定资产总额</w:t>
      </w:r>
      <w:r>
        <w:rPr>
          <w:rFonts w:hint="eastAsia" w:ascii="仿宋_GB2312" w:hAnsi="仿宋_GB2312" w:eastAsia="仿宋_GB2312" w:cs="仿宋_GB2312"/>
          <w:color w:val="000000"/>
          <w:kern w:val="0"/>
          <w:sz w:val="32"/>
          <w:szCs w:val="32"/>
          <w:lang w:val="en-US" w:eastAsia="zh-CN"/>
        </w:rPr>
        <w:t>2527.99</w:t>
      </w:r>
      <w:r>
        <w:rPr>
          <w:rFonts w:hint="eastAsia" w:ascii="仿宋_GB2312" w:hAnsi="仿宋_GB2312" w:eastAsia="仿宋_GB2312" w:cs="仿宋_GB2312"/>
          <w:color w:val="000000"/>
          <w:kern w:val="0"/>
          <w:sz w:val="32"/>
          <w:szCs w:val="32"/>
        </w:rPr>
        <w:t>万元，其中，房屋建筑物</w:t>
      </w:r>
      <w:r>
        <w:rPr>
          <w:rFonts w:hint="eastAsia" w:ascii="仿宋_GB2312" w:hAnsi="仿宋_GB2312" w:eastAsia="仿宋_GB2312" w:cs="仿宋_GB2312"/>
          <w:color w:val="000000"/>
          <w:kern w:val="0"/>
          <w:sz w:val="32"/>
          <w:szCs w:val="32"/>
          <w:lang w:val="en-US" w:eastAsia="zh-CN"/>
        </w:rPr>
        <w:t>867.83</w:t>
      </w:r>
      <w:r>
        <w:rPr>
          <w:rFonts w:hint="eastAsia" w:ascii="仿宋_GB2312" w:hAnsi="仿宋_GB2312" w:eastAsia="仿宋_GB2312" w:cs="仿宋_GB2312"/>
          <w:color w:val="000000"/>
          <w:kern w:val="0"/>
          <w:sz w:val="32"/>
          <w:szCs w:val="32"/>
        </w:rPr>
        <w:t>万元，车辆</w:t>
      </w:r>
      <w:r>
        <w:rPr>
          <w:rFonts w:hint="eastAsia" w:ascii="仿宋_GB2312" w:hAnsi="仿宋_GB2312" w:eastAsia="仿宋_GB2312" w:cs="仿宋_GB2312"/>
          <w:color w:val="000000"/>
          <w:kern w:val="0"/>
          <w:sz w:val="32"/>
          <w:szCs w:val="32"/>
          <w:lang w:val="en-US" w:eastAsia="zh-CN"/>
        </w:rPr>
        <w:t>281.69</w:t>
      </w:r>
      <w:r>
        <w:rPr>
          <w:rFonts w:hint="eastAsia" w:ascii="仿宋_GB2312" w:hAnsi="仿宋_GB2312" w:eastAsia="仿宋_GB2312" w:cs="仿宋_GB2312"/>
          <w:color w:val="000000"/>
          <w:kern w:val="0"/>
          <w:sz w:val="32"/>
          <w:szCs w:val="32"/>
        </w:rPr>
        <w:t>万元，办公设备</w:t>
      </w:r>
      <w:r>
        <w:rPr>
          <w:rFonts w:hint="eastAsia" w:ascii="仿宋_GB2312" w:hAnsi="仿宋_GB2312" w:eastAsia="仿宋_GB2312" w:cs="仿宋_GB2312"/>
          <w:color w:val="000000"/>
          <w:kern w:val="0"/>
          <w:sz w:val="32"/>
          <w:szCs w:val="32"/>
          <w:lang w:val="en-US" w:eastAsia="zh-CN"/>
        </w:rPr>
        <w:t>1426.84</w:t>
      </w:r>
      <w:r>
        <w:rPr>
          <w:rFonts w:hint="eastAsia" w:ascii="仿宋_GB2312" w:hAnsi="仿宋_GB2312" w:eastAsia="仿宋_GB2312" w:cs="仿宋_GB2312"/>
          <w:color w:val="000000"/>
          <w:kern w:val="0"/>
          <w:sz w:val="32"/>
          <w:szCs w:val="32"/>
        </w:rPr>
        <w:t>万元，专用设备</w:t>
      </w:r>
      <w:r>
        <w:rPr>
          <w:rFonts w:hint="eastAsia" w:ascii="仿宋_GB2312" w:hAnsi="仿宋_GB2312" w:eastAsia="仿宋_GB2312" w:cs="仿宋_GB2312"/>
          <w:color w:val="000000"/>
          <w:kern w:val="0"/>
          <w:sz w:val="32"/>
          <w:szCs w:val="32"/>
          <w:lang w:val="en-US" w:eastAsia="zh-CN"/>
        </w:rPr>
        <w:t>240.78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其他资产</w:t>
      </w:r>
      <w:r>
        <w:rPr>
          <w:rFonts w:hint="eastAsia" w:ascii="仿宋_GB2312" w:hAnsi="仿宋_GB2312" w:eastAsia="仿宋_GB2312" w:cs="仿宋_GB2312"/>
          <w:color w:val="000000"/>
          <w:kern w:val="0"/>
          <w:sz w:val="32"/>
          <w:szCs w:val="32"/>
          <w:lang w:val="en-US" w:eastAsia="zh-CN"/>
        </w:rPr>
        <w:t>312.85</w:t>
      </w:r>
      <w:r>
        <w:rPr>
          <w:rFonts w:hint="eastAsia" w:ascii="Times New Roman" w:hAnsi="Times New Roman" w:eastAsia="仿宋_GB2312" w:cs="仿宋_GB2312"/>
          <w:color w:val="000000"/>
          <w:kern w:val="0"/>
          <w:sz w:val="32"/>
          <w:szCs w:val="32"/>
        </w:rPr>
        <w:t>万元</w:t>
      </w:r>
      <w:r>
        <w:rPr>
          <w:rFonts w:hint="eastAsia" w:ascii="仿宋_GB2312" w:hAnsi="仿宋_GB2312" w:eastAsia="仿宋_GB2312" w:cs="仿宋_GB2312"/>
          <w:color w:val="000000"/>
          <w:kern w:val="0"/>
          <w:sz w:val="32"/>
          <w:szCs w:val="32"/>
        </w:rPr>
        <w:t>。车辆共有</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辆，其中：一般公务用车</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辆，执法执勤车</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辆，</w:t>
      </w:r>
      <w:r>
        <w:rPr>
          <w:rFonts w:hint="eastAsia" w:ascii="仿宋_GB2312" w:hAnsi="仿宋_GB2312" w:eastAsia="仿宋_GB2312" w:cs="仿宋_GB2312"/>
          <w:sz w:val="32"/>
          <w:szCs w:val="32"/>
        </w:rPr>
        <w:t>特种专业技术用车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单价50万元以上通用设备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sz w:val="32"/>
          <w:szCs w:val="32"/>
        </w:rPr>
        <w:t>台（套），单位价值100万元以上专用设备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sz w:val="32"/>
          <w:szCs w:val="32"/>
        </w:rPr>
        <w:t>台（套）</w:t>
      </w:r>
      <w:r>
        <w:rPr>
          <w:rFonts w:hint="eastAsia" w:ascii="仿宋_GB2312" w:hAnsi="宋体" w:eastAsia="仿宋_GB2312" w:cs="仿宋_GB2312"/>
          <w:color w:val="000000"/>
          <w:sz w:val="32"/>
          <w:szCs w:val="32"/>
        </w:rPr>
        <w:t>。</w:t>
      </w:r>
    </w:p>
    <w:p>
      <w:pPr>
        <w:widowControl/>
        <w:spacing w:line="580" w:lineRule="exact"/>
        <w:ind w:firstLine="640" w:firstLineChars="200"/>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（五）专项转移支付项目情况</w:t>
      </w:r>
    </w:p>
    <w:p>
      <w:pPr>
        <w:widowControl/>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部门没有</w:t>
      </w:r>
      <w:r>
        <w:rPr>
          <w:rFonts w:hint="eastAsia" w:ascii="仿宋_GB2312" w:hAnsi="仿宋_GB2312" w:eastAsia="仿宋_GB2312" w:cs="仿宋_GB2312"/>
          <w:color w:val="000000"/>
          <w:sz w:val="32"/>
          <w:szCs w:val="32"/>
        </w:rPr>
        <w:t>负责管理的专项转移支付项目</w:t>
      </w:r>
      <w:r>
        <w:rPr>
          <w:rFonts w:hint="eastAsia" w:ascii="仿宋_GB2312" w:hAnsi="仿宋_GB2312" w:eastAsia="仿宋_GB2312" w:cs="仿宋_GB2312"/>
          <w:color w:val="000000"/>
          <w:sz w:val="32"/>
          <w:szCs w:val="32"/>
          <w:lang w:eastAsia="zh-CN"/>
        </w:rPr>
        <w:t>。</w:t>
      </w:r>
    </w:p>
    <w:p>
      <w:pPr>
        <w:widowControl/>
        <w:spacing w:line="580" w:lineRule="exact"/>
        <w:ind w:firstLine="640" w:firstLineChars="200"/>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（六）关于预算部门构成说明</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年我</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按照市财政预算公开要求，将所属预算单位全部纳入预算公开范围。</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adjustRightInd w:val="0"/>
        <w:snapToGrid w:val="0"/>
        <w:spacing w:line="580" w:lineRule="exact"/>
        <w:jc w:val="center"/>
        <w:rPr>
          <w:rFonts w:hint="eastAsia" w:ascii="黑体" w:hAnsi="黑体" w:eastAsia="黑体"/>
          <w:bCs/>
          <w:color w:val="000000"/>
          <w:sz w:val="36"/>
          <w:szCs w:val="36"/>
        </w:rPr>
      </w:pPr>
      <w:r>
        <w:rPr>
          <w:rFonts w:hint="eastAsia" w:ascii="黑体" w:hAnsi="黑体" w:eastAsia="黑体"/>
          <w:bCs/>
          <w:color w:val="000000"/>
          <w:sz w:val="36"/>
          <w:szCs w:val="36"/>
        </w:rPr>
        <w:t>第三部分  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一、财政拨款收入：是指市级财政当年拨付的资金。</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二、事业收入：是指事业单位开展专业活动及辅助活动所取 得的收入。</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宋体" w:eastAsia="仿宋_GB2312" w:cs="Courier New"/>
          <w:color w:val="000000"/>
          <w:sz w:val="32"/>
          <w:szCs w:val="32"/>
        </w:rPr>
        <w:t>七、机关运行经费：是指为保障行政</w:t>
      </w:r>
      <w:r>
        <w:rPr>
          <w:rFonts w:hint="eastAsia" w:ascii="仿宋_GB2312" w:hAnsi="仿宋_GB2312" w:eastAsia="仿宋_GB2312" w:cs="仿宋_GB2312"/>
          <w:color w:val="000000"/>
          <w:sz w:val="32"/>
          <w:szCs w:val="32"/>
        </w:rPr>
        <w:t>机构正常运转及正常履职需要的办公费、水电费、日常维修、物业费、维修费、差旅费、</w:t>
      </w:r>
      <w:r>
        <w:rPr>
          <w:rFonts w:hint="eastAsia" w:ascii="仿宋_GB2312" w:hAnsi="宋体" w:eastAsia="仿宋_GB2312" w:cs="Courier New"/>
          <w:color w:val="000000"/>
          <w:sz w:val="32"/>
          <w:szCs w:val="32"/>
        </w:rPr>
        <w:t>公务用车运行维护费以及其他费用</w:t>
      </w:r>
      <w:r>
        <w:rPr>
          <w:rFonts w:hint="eastAsia" w:ascii="仿宋_GB2312" w:hAnsi="仿宋_GB2312" w:eastAsia="仿宋_GB2312" w:cs="仿宋_GB2312"/>
          <w:color w:val="000000"/>
          <w:sz w:val="32"/>
          <w:szCs w:val="32"/>
        </w:rPr>
        <w:t>等支出。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八、普法宣传工作经费：是指为普及法律常识而产生的相关  普法广告，宣传资料等费用。</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九、法律援助工作经费：是指为经济困难或特殊案件的人给  予无偿提供法律服务而产生的费用。</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十、干警着装费：监狱警察配备警服所发生的费用。</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焦作市司法局部门（汇总）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年度预算表</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pStyle w:val="2"/>
        <w:numPr>
          <w:ilvl w:val="0"/>
          <w:numId w:val="0"/>
        </w:numPr>
        <w:ind w:firstLine="640" w:firstLineChars="200"/>
        <w:rPr>
          <w:rFonts w:hint="eastAsia" w:ascii="仿宋_GB2312" w:hAnsi="宋体" w:eastAsia="仿宋_GB2312" w:cs="仿宋_GB2312"/>
          <w:color w:val="000000"/>
          <w:sz w:val="32"/>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91"/>
        <w:gridCol w:w="1578"/>
        <w:gridCol w:w="2891"/>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940"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9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2022年部门收支预算表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28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46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158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w:t>
            </w:r>
          </w:p>
        </w:tc>
        <w:tc>
          <w:tcPr>
            <w:tcW w:w="4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91"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  </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金额  </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6117.43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五、事业收入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六、事业单位经营收入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七、上级补助收入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八、附属单位上缴收入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九、其他收入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收 入 合 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支 出 合 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r>
    </w:tbl>
    <w:p>
      <w:pPr>
        <w:pStyle w:val="2"/>
        <w:sectPr>
          <w:pgSz w:w="11906" w:h="16838"/>
          <w:pgMar w:top="1440" w:right="1800" w:bottom="1440" w:left="1800" w:header="851" w:footer="992" w:gutter="0"/>
          <w:cols w:space="425" w:num="1"/>
          <w:docGrid w:type="lines" w:linePitch="312" w:charSpace="0"/>
        </w:sectPr>
      </w:pPr>
    </w:p>
    <w:tbl>
      <w:tblPr>
        <w:tblStyle w:val="3"/>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910"/>
        <w:gridCol w:w="846"/>
        <w:gridCol w:w="846"/>
        <w:gridCol w:w="635"/>
        <w:gridCol w:w="580"/>
        <w:gridCol w:w="576"/>
        <w:gridCol w:w="846"/>
        <w:gridCol w:w="846"/>
        <w:gridCol w:w="846"/>
        <w:gridCol w:w="428"/>
        <w:gridCol w:w="396"/>
        <w:gridCol w:w="434"/>
        <w:gridCol w:w="396"/>
        <w:gridCol w:w="422"/>
        <w:gridCol w:w="422"/>
        <w:gridCol w:w="416"/>
        <w:gridCol w:w="396"/>
        <w:gridCol w:w="756"/>
        <w:gridCol w:w="756"/>
        <w:gridCol w:w="416"/>
        <w:gridCol w:w="428"/>
        <w:gridCol w:w="406"/>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4340" w:type="dxa"/>
            <w:gridSpan w:val="2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43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2022年部门收入预算表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74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3011"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58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部门（单位）代码</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26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w:t>
            </w:r>
          </w:p>
        </w:tc>
        <w:tc>
          <w:tcPr>
            <w:tcW w:w="3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8"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127101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焦作市司法局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127102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焦作市监狱</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2607.04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2607.04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2591.69</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2591.69</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2548.19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127103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焦作市太行强制隔离戒毒所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2247.73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2247.73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2247.15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2247.15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2247.15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3"/>
        <w:tblW w:w="14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60"/>
        <w:gridCol w:w="463"/>
        <w:gridCol w:w="795"/>
        <w:gridCol w:w="2363"/>
        <w:gridCol w:w="1386"/>
        <w:gridCol w:w="1386"/>
        <w:gridCol w:w="1192"/>
        <w:gridCol w:w="1162"/>
        <w:gridCol w:w="1100"/>
        <w:gridCol w:w="963"/>
        <w:gridCol w:w="1156"/>
        <w:gridCol w:w="985"/>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488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488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2022年部门支出预算表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38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51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98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8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4803.20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529.26</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608.06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776.16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4803.20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529.26</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608.06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776.16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2173.61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1303.20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1121.13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培训支出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36.16</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其他行政事业单位养老支出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510.34</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510.34</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109.17</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1826.15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1826.15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199.03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罪犯生活及医疗卫生</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142.48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监狱业务及罪犯改造</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31.57</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狱政设施建设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信息化建设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58.12</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1510.70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1510.70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1299.90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210.80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机关服务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强制隔离戒毒人员生活</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105.94</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强制隔离戒毒人员教育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所政设施建设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行政单位离退休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p>
      <w:pPr>
        <w:pStyle w:val="2"/>
      </w:pPr>
    </w:p>
    <w:p>
      <w:pPr>
        <w:pStyle w:val="2"/>
      </w:pPr>
    </w:p>
    <w:p>
      <w:pPr>
        <w:pStyle w:val="2"/>
      </w:pPr>
    </w:p>
    <w:tbl>
      <w:tblPr>
        <w:tblStyle w:val="3"/>
        <w:tblW w:w="14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8"/>
        <w:gridCol w:w="853"/>
        <w:gridCol w:w="3017"/>
        <w:gridCol w:w="1156"/>
        <w:gridCol w:w="1019"/>
        <w:gridCol w:w="1170"/>
        <w:gridCol w:w="1170"/>
        <w:gridCol w:w="814"/>
        <w:gridCol w:w="896"/>
        <w:gridCol w:w="1120"/>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4420" w:type="dxa"/>
            <w:gridSpan w:val="11"/>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42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2022年财政拨款收支预算表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218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199"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17"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  </w:t>
            </w:r>
          </w:p>
        </w:tc>
        <w:tc>
          <w:tcPr>
            <w:tcW w:w="113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　额</w:t>
            </w:r>
          </w:p>
        </w:tc>
        <w:tc>
          <w:tcPr>
            <w:tcW w:w="3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一般公共预算  </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2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小计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其中：上级专项转移支付安排支出</w:t>
            </w: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5830.21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5830.21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5786.71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（五）单位资金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二、上年结转</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（七）文化体育旅游与传媒支出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820.36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820.36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820.36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（九）医疗卫生与计划生育支出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245.63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245.63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245.63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二、年终结转结余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收入合计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支出合计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7394.40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3"/>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40"/>
        <w:gridCol w:w="442"/>
        <w:gridCol w:w="770"/>
        <w:gridCol w:w="2193"/>
        <w:gridCol w:w="1484"/>
        <w:gridCol w:w="1484"/>
        <w:gridCol w:w="1136"/>
        <w:gridCol w:w="1049"/>
        <w:gridCol w:w="1048"/>
        <w:gridCol w:w="933"/>
        <w:gridCol w:w="937"/>
        <w:gridCol w:w="939"/>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428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428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32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部门名称：</w:t>
            </w:r>
          </w:p>
        </w:tc>
        <w:tc>
          <w:tcPr>
            <w:tcW w:w="1201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94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3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2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3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4803.20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529.26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608.06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4803.20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529.26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608.06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776.16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2173.61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1303.20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1121.13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182.07</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培训支出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其他行政事业单位养老支出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109.17</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218.32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1826.15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1826.15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1627.12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199.03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罪犯生活及医疗卫生</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142.48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监狱业务及罪犯改造</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狱政设施建设</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信息化建设</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1510.70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1510.70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1299.90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210.80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机关服务</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强制隔离戒毒人员生活</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强制隔离戒毒人员教育</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所政设施建设</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行政单位离退休</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tbl>
      <w:tblPr>
        <w:tblStyle w:val="3"/>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5"/>
        <w:gridCol w:w="2767"/>
        <w:gridCol w:w="1845"/>
        <w:gridCol w:w="2767"/>
        <w:gridCol w:w="1845"/>
        <w:gridCol w:w="1845"/>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768" w:type="dxa"/>
            <w:gridSpan w:val="7"/>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76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1076"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18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4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4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政府预算支出经济分类科目</w:t>
            </w:r>
          </w:p>
        </w:tc>
        <w:tc>
          <w:tcPr>
            <w:tcW w:w="5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5332.46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659.27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659.27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989.12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989.12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682.42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682.42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213.64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501.75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501.75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433.30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433.30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30199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30199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tbl>
      <w:tblPr>
        <w:tblStyle w:val="3"/>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922"/>
        <w:gridCol w:w="3075"/>
        <w:gridCol w:w="1169"/>
        <w:gridCol w:w="1231"/>
        <w:gridCol w:w="1046"/>
        <w:gridCol w:w="923"/>
        <w:gridCol w:w="1230"/>
        <w:gridCol w:w="1046"/>
        <w:gridCol w:w="923"/>
        <w:gridCol w:w="862"/>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58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58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2022年一般公共预算基本支出明细表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43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10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人员类</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行政人员及机关技术工人年基本工资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事业人员及事业技术工人年基本工资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国家保留津贴（行政）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国家保留津贴（事业）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70%基础性绩效工资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30%奖励性绩效工资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年终一次性奖金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失业保险金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在职人员文明奖（事业）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在职人员采暖补贴（事业）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年度目标考核奖（事业）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月度目标考核奖（事业）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在职人员全国文明城市奖（事业）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其他特岗津贴补贴（行政）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在职人员物业服务补贴（事业）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在职人员公务通讯补贴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规范性津贴补贴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181.99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181.99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养老保险金（事业）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退休人员年健康休养费（行政）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退休人员平时健康休养费（行政）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医疗保险金（事业）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在职人员定额公用经费（行政）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在职人员定额公用经费（事业）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在职人员公用经费公务交通补贴（行政）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退休干部活动费（行政）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离退休人员公用经费（行政）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在职人员公用经费培训费（行政）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在职人员公用经费培训费（事业）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人员类</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行政人员及机关技术工人年基本工资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国家保留津贴（行政）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年终一次性奖金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其他特岗津贴补贴（行政）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327.20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在职人员公务通讯补贴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编外长期聘用人员经费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规范性津贴补贴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225.90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225.90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111.65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111.65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退休人员年健康休养费（行政）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退休人员平时健康休养费（行政）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在职人员定额公用经费（行政）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67.92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67.92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在职人员公用经费公务交通补贴（行政）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退休干部活动费（行政）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离退休人员公用经费（行政）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在职人员公用经费培训费（行政）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人员类</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行政人员及机关技术工人年基本工资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国家保留津贴（行政）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年终一次性奖金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150.96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150.96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其他特岗津贴补贴（行政）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260.63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260.63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在职人员公务通讯补贴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编外长期聘用人员经费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规范性津贴补贴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86.83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86.83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61.44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61.44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退休人员年健康休养费（行政）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退休人员平时健康休养费（行政）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离休人员年健康休养费（行政）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离休人员平时健康休养费（行政）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65.12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在职人员定额公用经费（行政）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在职人员公用经费公务交通补贴（行政）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64.97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64.97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退休干部活动费（行政）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离退休人员公用经费（行政）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在职人员公用经费培训费（行政）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p>
      <w:pPr>
        <w:pStyle w:val="2"/>
      </w:pPr>
    </w:p>
    <w:p>
      <w:pPr>
        <w:pStyle w:val="2"/>
      </w:pPr>
    </w:p>
    <w:p>
      <w:pPr>
        <w:pStyle w:val="2"/>
      </w:pPr>
    </w:p>
    <w:p>
      <w:pPr>
        <w:pStyle w:val="2"/>
      </w:pPr>
    </w:p>
    <w:p>
      <w:pPr>
        <w:pStyle w:val="2"/>
      </w:pPr>
    </w:p>
    <w:p>
      <w:pPr>
        <w:pStyle w:val="2"/>
      </w:pPr>
    </w:p>
    <w:tbl>
      <w:tblPr>
        <w:tblStyle w:val="3"/>
        <w:tblW w:w="14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57"/>
        <w:gridCol w:w="2042"/>
        <w:gridCol w:w="486"/>
        <w:gridCol w:w="457"/>
        <w:gridCol w:w="1674"/>
        <w:gridCol w:w="951"/>
        <w:gridCol w:w="910"/>
        <w:gridCol w:w="846"/>
        <w:gridCol w:w="703"/>
        <w:gridCol w:w="608"/>
        <w:gridCol w:w="756"/>
        <w:gridCol w:w="729"/>
        <w:gridCol w:w="716"/>
        <w:gridCol w:w="844"/>
        <w:gridCol w:w="844"/>
        <w:gridCol w:w="666"/>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4820"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4820"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2022年支出经济分类汇总表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300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部门名称：  </w:t>
            </w:r>
          </w:p>
        </w:tc>
        <w:tc>
          <w:tcPr>
            <w:tcW w:w="11168"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647"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部门预算经济分类  </w:t>
            </w:r>
          </w:p>
        </w:tc>
        <w:tc>
          <w:tcPr>
            <w:tcW w:w="2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政府预算经济分类</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7150.68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7107.18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659.27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682.42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682.42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682.42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135.31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216.49</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140.90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取暖费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213.64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213.64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214.57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174.57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174.57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501.75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501.75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办公设备购置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信息网络及软件购置更新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办公设备购置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47.42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信息网络及软件购置更新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413.11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433.30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433.30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伙食补助费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专用材料费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专用材料购置费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专用材料购置费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社会福利和救助</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209.77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医疗费补助</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社会福利和救助</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大型修缮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大型修缮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抚恤金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社会福利和救助</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tbl>
      <w:tblPr>
        <w:tblStyle w:val="3"/>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7"/>
        <w:gridCol w:w="2337"/>
        <w:gridCol w:w="2338"/>
        <w:gridCol w:w="2338"/>
        <w:gridCol w:w="2338"/>
        <w:gridCol w:w="2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034"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03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3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35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2339"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“三公”经费合计</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w:t>
            </w:r>
          </w:p>
        </w:tc>
        <w:tc>
          <w:tcPr>
            <w:tcW w:w="7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公务用车购置及运行费</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公务用车运行费</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94.40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88.50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trPr>
        <w:tc>
          <w:tcPr>
            <w:tcW w:w="14034"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一般公务用车和执法执勤用车。（3）公务接待费，指单位按规定开支的各类公务接待（含外宾接待）支出。</w:t>
            </w:r>
          </w:p>
        </w:tc>
      </w:tr>
    </w:tbl>
    <w:p>
      <w:pPr>
        <w:pStyle w:val="2"/>
      </w:pPr>
    </w:p>
    <w:p>
      <w:pPr>
        <w:pStyle w:val="2"/>
      </w:pPr>
    </w:p>
    <w:p>
      <w:pPr>
        <w:pStyle w:val="2"/>
      </w:pPr>
    </w:p>
    <w:p>
      <w:pPr>
        <w:pStyle w:val="2"/>
      </w:pPr>
    </w:p>
    <w:p>
      <w:pPr>
        <w:pStyle w:val="2"/>
      </w:pPr>
    </w:p>
    <w:p>
      <w:pPr>
        <w:pStyle w:val="2"/>
      </w:pPr>
    </w:p>
    <w:p>
      <w:pPr>
        <w:pStyle w:val="2"/>
      </w:pPr>
    </w:p>
    <w:p>
      <w:pPr>
        <w:pStyle w:val="2"/>
      </w:pPr>
    </w:p>
    <w:tbl>
      <w:tblPr>
        <w:tblStyle w:val="3"/>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460"/>
        <w:gridCol w:w="461"/>
        <w:gridCol w:w="863"/>
        <w:gridCol w:w="3683"/>
        <w:gridCol w:w="978"/>
        <w:gridCol w:w="978"/>
        <w:gridCol w:w="863"/>
        <w:gridCol w:w="978"/>
        <w:gridCol w:w="978"/>
        <w:gridCol w:w="979"/>
        <w:gridCol w:w="978"/>
        <w:gridCol w:w="980"/>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462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462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2022年政府性基金支出预算表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38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25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98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3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3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p>
      <w:pPr>
        <w:pStyle w:val="2"/>
      </w:pPr>
    </w:p>
    <w:p>
      <w:pPr>
        <w:pStyle w:val="2"/>
      </w:pPr>
    </w:p>
    <w:p>
      <w:pPr>
        <w:pStyle w:val="2"/>
      </w:pPr>
    </w:p>
    <w:p>
      <w:pPr>
        <w:pStyle w:val="2"/>
      </w:pPr>
    </w:p>
    <w:tbl>
      <w:tblPr>
        <w:tblStyle w:val="3"/>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460"/>
        <w:gridCol w:w="461"/>
        <w:gridCol w:w="863"/>
        <w:gridCol w:w="3683"/>
        <w:gridCol w:w="978"/>
        <w:gridCol w:w="978"/>
        <w:gridCol w:w="863"/>
        <w:gridCol w:w="978"/>
        <w:gridCol w:w="978"/>
        <w:gridCol w:w="979"/>
        <w:gridCol w:w="978"/>
        <w:gridCol w:w="980"/>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462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462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2022年国有资本经营支出预算表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38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25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98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3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p>
      <w:pPr>
        <w:pStyle w:val="2"/>
      </w:pPr>
    </w:p>
    <w:p>
      <w:pPr>
        <w:pStyle w:val="2"/>
      </w:pPr>
    </w:p>
    <w:p>
      <w:pPr>
        <w:pStyle w:val="2"/>
      </w:pPr>
    </w:p>
    <w:tbl>
      <w:tblPr>
        <w:tblStyle w:val="3"/>
        <w:tblW w:w="14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2766"/>
        <w:gridCol w:w="1536"/>
        <w:gridCol w:w="1169"/>
        <w:gridCol w:w="1230"/>
        <w:gridCol w:w="1045"/>
        <w:gridCol w:w="922"/>
        <w:gridCol w:w="1230"/>
        <w:gridCol w:w="1045"/>
        <w:gridCol w:w="923"/>
        <w:gridCol w:w="923"/>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891"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89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799"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10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1210.16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1210.16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287.22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市公共法律服务中心运行费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基层法律服务工作经费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政府法律顾问费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国家统一法律职业资格考试工作经费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监所管理工作经费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安置帮教经费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司法协警工资支出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干警被装经费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基层司法所建设经费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律师公证工作经费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依法治市业务费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法治政府建设领导小组工作经费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法治政府示范创建工作经费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人民监督员工作经费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人民陪审员工作经费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地方立法工作经费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推行行政执法责任制、服务型执法工作经费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规范性文件制定和监督管理工作经费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中央政法纪检监察转移支付资金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省级政法纪检监察转移支付资金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2021年政法纪检监察转移支付资金(装备)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2021年政法转移支付扫黑字除恶经费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下拨各省辖市2021年国家统一法律职业资格考试经费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警戒枪弹费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办公设备更新购置费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罪犯生活费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性病检查、卫生防疫费及医疗服务费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弥补罪犯生活费（FS）</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提前下达2022年中央财政监狱补助资金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（市属监狱）2021年中央财政监狱和强制隔离戒毒补助资金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2021年监狱和强制隔离戒毒补助资金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监狱业务费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罪犯教育费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罪犯改造经费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监狱围墙维修加固费（FS）</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戒毒业务费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场所运转费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张庆甫护理费及抚恤金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戒毒人员检查费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医疗服务费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戒毒人员生活费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戒毒所政经费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戒毒人员医疗康复费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2021年监狱和强制隔离戒毒补助资金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戒毒人员教育费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提前下达2022年中央财政补助资金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pPr>
    </w:p>
    <w:p>
      <w:pPr>
        <w:pStyle w:val="2"/>
      </w:pPr>
    </w:p>
    <w:p>
      <w:pPr>
        <w:pStyle w:val="2"/>
      </w:pPr>
    </w:p>
    <w:tbl>
      <w:tblPr>
        <w:tblStyle w:val="3"/>
        <w:tblW w:w="10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7"/>
        <w:gridCol w:w="3693"/>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8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015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2022年行政(事业)单位机构运行经费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369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c>
          <w:tcPr>
            <w:tcW w:w="338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机构运行经费支出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30213</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30217</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30227</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36.18</w:t>
            </w:r>
          </w:p>
        </w:tc>
      </w:tr>
    </w:tbl>
    <w:p>
      <w:pPr>
        <w:pStyle w:val="2"/>
      </w:pPr>
    </w:p>
    <w:p>
      <w:pPr>
        <w:pStyle w:val="2"/>
      </w:pPr>
    </w:p>
    <w:p>
      <w:pPr>
        <w:pStyle w:val="2"/>
      </w:pPr>
    </w:p>
    <w:tbl>
      <w:tblPr>
        <w:tblStyle w:val="3"/>
        <w:tblW w:w="10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1"/>
        <w:gridCol w:w="1449"/>
        <w:gridCol w:w="2339"/>
        <w:gridCol w:w="1538"/>
        <w:gridCol w:w="3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0493"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本级部门(单位)整体绩效目标表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93"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 xml:space="preserve">（2022年度）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部门（单位）名称  </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司法局</w:t>
            </w:r>
            <w:r>
              <w:rPr>
                <w:rFonts w:hint="eastAsia" w:ascii="宋体" w:hAnsi="宋体" w:cs="宋体"/>
                <w:i w:val="0"/>
                <w:iCs w:val="0"/>
                <w:color w:val="000000"/>
                <w:kern w:val="0"/>
                <w:sz w:val="18"/>
                <w:szCs w:val="18"/>
                <w:u w:val="none"/>
                <w:lang w:val="en-US" w:eastAsia="zh-CN" w:bidi="ar"/>
              </w:rPr>
              <w:t>部门（汇总）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9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高效履行司法行政职能，不断增强全体公民法治意识和法治理念。紧紧围绕监狱刑罚执行和监管安全工作，确保市监狱安全稳定运行。全市提升法律援助办案质量，完善社区矫正管理系统建设，提升人民调解和安置帮教工作水平，预防和化解社会矛盾纠纷，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推进“八五”普法工作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扎实开展人民调解工作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做好法律援助服务工作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国家统一法律职业资格考试工作经费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完成国家统一法律职业资格考试工作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法治政府示范创建工作经费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全面推进依法行政，建设法治政府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狱政设施维修（护）工作经费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监管设施维修（护）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罪犯生活工作经费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保障罪犯生活、医疗等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戒毒人员康复工作经费</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保障戒毒人员生活支出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预算情况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1、资金来源：（1）政府预算资金</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2、资金结构：（1）基本支出</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（2）项目支出</w:t>
            </w:r>
          </w:p>
        </w:tc>
        <w:tc>
          <w:tcPr>
            <w:tcW w:w="5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投入管理指标  </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工作目标管理  </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预算和财务管理  </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1.部门所有收入是否全部纳入部门预算；2.部门支出预算是否统筹各类资金来源，全部纳入部门预算管理。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专项资金细化率=（已细化到具体市县和承担单位的资金数/部门参与分配资金总数）×100%。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“三公经费”控制率=本年度“三公经费”实际支出数/“三公经费”预算数*100%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反映本部门决算工作情况。决算编制数据是否账表一致，即决算报表数据与会计账簿数据是否一致。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7"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7"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绩效管理  </w:t>
            </w:r>
          </w:p>
        </w:tc>
        <w:tc>
          <w:tcPr>
            <w:tcW w:w="233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部门（单位）按要求实施绩效自评的项目数量占应实施绩效自评项目总数的比重。部门绩效自评完成率=已完成评价项目数量/部门项目总数*100%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部门重点绩效评价项目评价完成情况。部门绩效评价完成率=已完成评价项目数量/部门重点绩效评价项目数*100%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保障全局日常办公正常运行</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正常运行</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反映本部门负责的重点工作任务进展情况。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全市发放普法法律书籍及宣传品</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反映本部门负责的重点工作任务进展情况。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全市人民调解组织调处各类矛盾纠纷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反映本部门负责的重点工作任务进展情况。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“12348”法律服务咨询</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≥5000人</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反映本部门负责的重点工作任务进展情况。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全面推进依法行政，建设法治政府</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反映本部门负责的重点工作任务进展情况。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监狱、戒毒所安全稳定</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反映本部门制定的年度工作目标达成情况。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办理法律援助咨询案件</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反映本部门制定的年度工作目标达成情况。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司法考试安全事故发生数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反映本部门制定的年度工作目标达成情况。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维护社会和谐稳定</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长期维护</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反映部门履职对经济社会发展等所带来的直接或间接影响。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公共法律服务能力</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反映部门履职对经济社会发展等所带来的直接或间接影响。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法律援助、人民调解等服务对象满意度</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反映社会公众或服务对象在部门履职效果、解决民众关心的热点问题等方面的满意程度。</w:t>
            </w:r>
          </w:p>
        </w:tc>
      </w:tr>
    </w:tbl>
    <w:p>
      <w:pPr>
        <w:pStyle w:val="2"/>
      </w:pPr>
    </w:p>
    <w:p>
      <w:pPr>
        <w:pStyle w:val="2"/>
      </w:pPr>
    </w:p>
    <w:tbl>
      <w:tblPr>
        <w:tblStyle w:val="3"/>
        <w:tblW w:w="13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0"/>
        <w:gridCol w:w="1510"/>
        <w:gridCol w:w="857"/>
        <w:gridCol w:w="831"/>
        <w:gridCol w:w="1008"/>
        <w:gridCol w:w="709"/>
        <w:gridCol w:w="1008"/>
        <w:gridCol w:w="757"/>
        <w:gridCol w:w="1008"/>
        <w:gridCol w:w="831"/>
        <w:gridCol w:w="1008"/>
        <w:gridCol w:w="831"/>
        <w:gridCol w:w="1008"/>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175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13675"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2022年部门预算项目绩效目标表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w:t>
            </w:r>
          </w:p>
        </w:tc>
        <w:tc>
          <w:tcPr>
            <w:tcW w:w="1542"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339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项目金额（万元）</w:t>
            </w:r>
          </w:p>
        </w:tc>
        <w:tc>
          <w:tcPr>
            <w:tcW w:w="6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339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成本指标  </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满意度指标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542"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1063.38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601.41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市公共法律服务中心运行费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公共法律服务中心面积</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≤2188平方米</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对办公环境和办公条件的改善或提升程度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来访群众及干部职工满意程度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410800220000000057723</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基层法律服务工作经费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组织会议培训活动场次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业务能力建设和律师服务所务规范建设 提升程度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广大人民群众对法律服务工作满意度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410800220000000057724</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案件受理件数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断降低法律援助门槛，扩大援助范围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受援群众满意度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案件审核合格率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预算使用率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案件指派到律师事务所</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≤3工作日</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政府法律顾问费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法律顾问出勤率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提升政府依法履职水平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对政府法律顾问服务水平满意度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法律顾问资质达标率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受理诉讼案件及时率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聘请法律顾问人数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410800220000000057727</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国家统一法律职业资格考试工作经费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参加全国法律资格考试考生人数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提升法律专业人才的职业水平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参加全国考试考生满意度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考生使用考务系统正常率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考试工作完成合格率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410800220000000057728</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监所管理工作经费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参加扫黑除恶工作次数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专项宣传活动普及程度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参训干部满意度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参加警衔培训到场率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410800220000000057730</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安置帮教经费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举办全市安置帮教信息化管理系统培训期数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刑满释放人员安置帮教工作落实范围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刑满释放人员对安置帮教满意度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做好服刑人员基本信息核实工作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刑满释放人员安置帮教信息化建设及时率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印制刑满释放人员安置帮教文件汇编及工作档案册数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全市社区矫正综合管理指挥平台实现互联互动质量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社区矫正对象再犯罪率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社区矫正人员满意度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全市社区矫正加强制度建设及时率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提高全市社区矫正质量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举办全市社区矫正业务培训期数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司法协警工资支出</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预防和减少重违法犯罪率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辅警人员满意度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专业素质达标率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工资发放及时性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410800220000000057734</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举办业务培训会人数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案件当事人投诉率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案件当事人满意度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司法鉴定案件质量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司法鉴定业务量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干警被装经费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换装人数占干警总数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干警警荣规范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全局干警对服装适体度工作满意度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服装号型测量准确度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410800220000000057737</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基层司法所建设经费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检查督导调研次数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司法所建设对工作人员工作环境提升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广大人民群众对司法所工作满意度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司法所机构设置</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410800220000000057738</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律师公证工作经费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公证法律服务件数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提升全市公证服务率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公证当事人满意度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公证执法检查卷宗优良率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410800220000000057739</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编印资料台账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检查督导调研次数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人民调解员覆盖率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广大人民群众对人民调解工作满意度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化解矛盾纠纷及时率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组织会议培训活动场次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提升化解矛盾纠纷案件质量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410800220000000057740</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组织开展普法宣传活动场次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提升普法覆盖面</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群众对普法宣传工作满意度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举办培训活动质完成率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召开会议及时性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邀请专家讲课</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普法宣传参加人数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依法治市业务费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法治文化宣传普及度提升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广大人民群众对法治工作满意度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建立法治文化公园数量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法治文化一条街建设</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清专家讲课次数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法治政府建设领导小组工作经费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举办依法行政能力提升培训班次数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提升领导干部法律意识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领导干部对依法行政考核会满意程度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依法行政年度考核参会率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按时上传全省依法行政目标考试指标及时率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组织依法行政年度考核工作会场次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410800220000000057744</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法治政府示范创建工作经费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召开协调推进会场次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到各个县市区实地督导检查促进提升效果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人民群众对法治政府建设满意度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督促各县市区指标完成率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及时按照规定节点上传指标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人民监督员工作经费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召开人民监督员素质培训场次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提升人民监督员工作水平提升案件结案率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广大人民群众对人民监督员工作满意度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确保案件结案率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及时发放监督员劳务费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410800220000000057746</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人民陪审员工作经费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参加上级培训及业务办理差旅费人数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规范文件培训班证明事项工作会影响程度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群众对陪审员工作满意度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组织人民监督培训到场人数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人民陪审员案件率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410800220000000057747</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地方立法工作经费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召开地方性法规会议场次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提升市人大地方性法规完善</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市人大对配合完成地方规范制度满意程度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配合市人大地方性法规范定制度工作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组织召开地方性法规、规章征求意见次数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配合市人大地方性调研工作及时率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410800220000000057748</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推行行政执法责任制、服务型执法工作经费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活动开展及时性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提高行政执法整体水平促进依法行政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行政执法部门及人员对行政执法协调监督工作满意度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举办及参加培训活动场次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印制法律法规政策汇编本</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≥200本</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410800220000000057749</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规范性文件制定和监督管理工作经费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举办规范文件培训班、证明事项工作会场次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推动依法行政方便百姓办事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方便百姓办事</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县（市）区政府及市直部门对规范性文件管理工作满意度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定期检查县市城区相关工作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规范性文件质量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410800220000000083394</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2021年政法纪检监察转移支付资金(装备)</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购执法执勤车辆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对信息化建设改善或提升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办公环境及办公条件满意度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建设维护社区矫正指挥中心平台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及时维护</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国产设备替代及时性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及时更换</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410800220000000083458</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2021年政法转移支付扫黑字除恶经费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开展全市扫黑除恶培训会数量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≥2场次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提升扫黑除恶意识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全市对扫黑除恶培训满意度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扫黑培训会完成质量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扫黑除恶会议及时性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410800220000000083470</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全局组织培训数量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全市法治宣传力度、公益广告投放程度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全市对法治宣传满意度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及时维修、维护市司法局办公用房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及时维护</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对司法局办公用房安保工资发放及时率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410800220000000083485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下拨各省辖市2021年国家统一法律职业资格考试经费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2022年国家统一法律职业资格考试考生对考试舒适感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2022年国家统一法律职业资格考试考生满意度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2022年国家统一法律职业资格考试完成程度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及时开展国家统一法律职业资格考试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262.65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262.65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410800220000000047202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监狱业务费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狱政设施维修维护次数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提高改造效率，维护场所安全稳定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提高监狱业务水平，改善改造环境</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维护质量合格率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410800220000000047211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罪犯教育费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全年培训人数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提高改造质量，维护场所安全稳定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培训参与率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410800220000000047212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购置总成本</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对单位履职、促进事业发展的持续影响程度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装配标准合格率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410800220000000047215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警戒枪弹费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设备总成本</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警用智能枪弹柜标准合格率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提高执法能力，维护场所安全稳定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保障社会安全稳定</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购置枪柜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4个</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410800220000000047216</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罪犯生活费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115.48</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115.48</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受补助人数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提高改造质量，维护监管场所安全稳定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使罪犯戒除恶习，回归家庭，提高家庭幸福感</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生活标准达标率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该项目足额按时拨付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410800220000000047217</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罪犯改造经费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提高改造质量，维护场所安全稳定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使罪犯戒除恶习，回归家庭，提高家庭幸福感</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410800220000000047219</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性病检查、卫生防疫费及医疗服务费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性病检查人数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提高改造质量，维护场所安全稳定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卫生防疫达到国家标准度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按季拔付，按罪犯入监时间及时体检治疗。</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410800220000000047220</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办公设备更新购置费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统一招标采购</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标准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购置办公设备数量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保障工作正常开展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使用人员满意度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办公用品采购质量合格率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购置办公设备及时交付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410800220000000047221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提高干警业务水平，维护监所安全稳定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培训干警满意度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培训考试合格率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培训人员按时完成学习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410800220000000047222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弥补罪犯生活费（FS）</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符合省局制定的生活费标准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需补助人数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提高改造质量，维护监狱安全稳定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使罪犯戒除恶习，回归家庭，提高家庭幸福感</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按季度进行支出，无资金浪废</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生活费标准达标率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通过单位内部控制公开招标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严格按照要求处理罪犯生活垃圾</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该项目足额按时拨付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提高罪犯生活卫生质量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410800220000000058301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监狱围墙维修加固费（FS）</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符合建筑标准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标准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监狱围墙设置组合柱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41个</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保障监狱安全稳定</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按照国家规定的建造标准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及时维修加固</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410800220000000083351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（市属监狱）2021年中央财政监狱和强制隔离戒毒补助资金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保障监所安全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严格保障罪犯生活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严格按照采购标准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符合国家安全生产标准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符合国家安全卫生质量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提升监狱安全防范水平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符合国家规定的罪犯生活费标准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及时足额支付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410800220000000083378</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2021年监狱和强制隔离戒毒补助资金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14.76</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符合国家规定的罪犯生活费标准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及时足额支付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严格按照采购标准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罪犯满意度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保障监所安全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严格保障罪犯生活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657人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提升监狱安全防范水平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符合国家安全生产标准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符合国家安全卫生质量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410800220000000054801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符合配发制服的干警人数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干警队伍形象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提升干警队伍形象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采购服装合格率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对规范执法行为、提升部门形象的影响程度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制服使用者满意度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资金到位率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410800220000000054893</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戒毒人员检查费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110-140人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诊疗工作对戒毒人员的保障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戒毒人员及其家属满意度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戒毒人员诊断参与率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410800220000000054983</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医疗服务费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聘请医生人数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戒毒人员身体健康程度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医生资格合格率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410800220000000055367</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张庆甫护理费及抚恤金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保障公残人员生活，维护社会稳定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张庆甫及家属满意度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符合补助规定条件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410800220000000055464</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对培训人员综合素质的改善或提升程度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参训人员出勤率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410800220000000055467</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戒毒人员生活费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62.58</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62.58</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110-140人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戒毒业务工作开展物质保障率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保证生活费用标准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≤4470元/人/年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410800220000000056982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戒毒业务费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110-140人</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戒毒矫治成功率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提高戒毒矫治成功率</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诊断评估准确率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410800220000000056984</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戒毒所政经费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110-140人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戒毒矫治成功率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提高戒毒矫治率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补助政策落实情况</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较好落实</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410800220000000056985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戒毒人员医疗康复费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110-140人</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戒毒矫治成功率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提高戒毒矫治成功率</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接受检查覆盖率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410800220000000057078</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场所运转费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19.92</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19.92</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需缴纳费用项目数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戒毒工作顺利开展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提供保障</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戒毒人员及其家属满意度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缴纳足额率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保障戒毒工作顺利开展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使戒毒工作明显提升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按期支付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1月/次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410800220000000057081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购置设备验收合格率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保障各项工作正常开展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促进各项工作正常顺利开展</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9"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采购计划完成时间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2022年度内按成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设备的投入运行对行业管理水平的持续影响程度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410800220000000061325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戒毒人员教育费</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110-140人</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戒毒矫治成功率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戒毒人员及家属满意度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提高矫治成功率</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心理教育咨询和技能培训</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410800220000000083389</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2021年监狱和强制隔离戒毒补助资金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保障机关人员办公经费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干警和职工数量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通过单位内部控制进行低价保质保量采购</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干警和职工满意度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合理利用，无资金浪费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干警和职工正常工作、场所安全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得到保证</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防疫工作与日常工作效率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提高干警和职工满意度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保障戒毒工作顺利进行</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低碳、环保</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支出期数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4季度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保障机关工作与防疫工作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顺利进行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保障场所安全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安全稳定</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保障机关工作顺利进行</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工作顺利进行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410800220000000076802</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中央政法纪检监察转移支付资金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全年预算执行数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法律援助案件数量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引导市县司法行政机关经济保障水平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受援助群众满意度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社区服刑人员人数数量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人民调解组织调解成功率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法律援助案卷审核合格率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按照标准及时支付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410800220000000076855</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省级政法纪检监察转移支付资金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全年预算执行数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社区服刑人员人数数量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引导市县司法行政机关经济保障水平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受援群众满意度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法律援助案件数量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人民调解组织调解成功率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法律援助案卷审核合格率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按照标准及时支付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焦作市监狱</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410800220000000076429</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提前下达2022年中央财政监狱补助资金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相关人员满意度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提高执法水平，保障监狱安全稳定</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及时采购</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焦作市太行强制隔离戒毒所</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410800220000000076411</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提前下达2022年中央财政补助资金</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79.00</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保障社会安全稳定</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提高社会安全性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提高戒毒人员家属的满意度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按照国家和行业标准进行</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采购支付及时性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按进度及时支付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F2DAA"/>
    <w:multiLevelType w:val="singleLevel"/>
    <w:tmpl w:val="5A4F2DAA"/>
    <w:lvl w:ilvl="0" w:tentative="0">
      <w:start w:val="1"/>
      <w:numFmt w:val="chineseCounting"/>
      <w:suff w:val="nothing"/>
      <w:lvlText w:val="（%1）"/>
      <w:lvlJc w:val="left"/>
      <w:rPr>
        <w:rFonts w:hint="eastAsia" w:ascii="楷体" w:hAnsi="楷体" w:eastAsia="楷体" w:cs="楷体"/>
      </w:rPr>
    </w:lvl>
  </w:abstractNum>
  <w:abstractNum w:abstractNumId="1">
    <w:nsid w:val="5A796DEC"/>
    <w:multiLevelType w:val="singleLevel"/>
    <w:tmpl w:val="5A796DE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2IxYjI1MTI3ZjM5YjYxYWVkZmIxN2ZjZjJmYjcifQ=="/>
  </w:docVars>
  <w:rsids>
    <w:rsidRoot w:val="50641926"/>
    <w:rsid w:val="022309E5"/>
    <w:rsid w:val="027B5ABF"/>
    <w:rsid w:val="04941AFD"/>
    <w:rsid w:val="04AF3F17"/>
    <w:rsid w:val="07241250"/>
    <w:rsid w:val="08602EE2"/>
    <w:rsid w:val="094655A2"/>
    <w:rsid w:val="0A4C68BA"/>
    <w:rsid w:val="0ACE77F8"/>
    <w:rsid w:val="0BA53A2D"/>
    <w:rsid w:val="0BC56398"/>
    <w:rsid w:val="0CE75BBA"/>
    <w:rsid w:val="0F6454B9"/>
    <w:rsid w:val="0FCD419C"/>
    <w:rsid w:val="102962AF"/>
    <w:rsid w:val="120945EA"/>
    <w:rsid w:val="13150897"/>
    <w:rsid w:val="141E0B37"/>
    <w:rsid w:val="16D83462"/>
    <w:rsid w:val="16EA2C3C"/>
    <w:rsid w:val="18846779"/>
    <w:rsid w:val="194D300E"/>
    <w:rsid w:val="1AFE5532"/>
    <w:rsid w:val="1D496DD8"/>
    <w:rsid w:val="1DD27F86"/>
    <w:rsid w:val="1DE5415D"/>
    <w:rsid w:val="1F8F55DE"/>
    <w:rsid w:val="2205092A"/>
    <w:rsid w:val="231852B5"/>
    <w:rsid w:val="232B2C69"/>
    <w:rsid w:val="249F59FB"/>
    <w:rsid w:val="252B4B4C"/>
    <w:rsid w:val="257313C3"/>
    <w:rsid w:val="28C9642F"/>
    <w:rsid w:val="2A6A61CD"/>
    <w:rsid w:val="2B0C0F7B"/>
    <w:rsid w:val="2C5F0909"/>
    <w:rsid w:val="2CE35D0C"/>
    <w:rsid w:val="2F567274"/>
    <w:rsid w:val="31CB2392"/>
    <w:rsid w:val="32D700C1"/>
    <w:rsid w:val="33863895"/>
    <w:rsid w:val="33AE5553"/>
    <w:rsid w:val="33B807C2"/>
    <w:rsid w:val="33C543BD"/>
    <w:rsid w:val="34BD32E6"/>
    <w:rsid w:val="351D3D85"/>
    <w:rsid w:val="37377380"/>
    <w:rsid w:val="38433B03"/>
    <w:rsid w:val="3C6D1A5E"/>
    <w:rsid w:val="3D997DBA"/>
    <w:rsid w:val="3DB14C95"/>
    <w:rsid w:val="3EA3656C"/>
    <w:rsid w:val="3ED92D48"/>
    <w:rsid w:val="41B21840"/>
    <w:rsid w:val="42930538"/>
    <w:rsid w:val="4721546A"/>
    <w:rsid w:val="496E4757"/>
    <w:rsid w:val="49926698"/>
    <w:rsid w:val="4A2F038B"/>
    <w:rsid w:val="4B1A27D3"/>
    <w:rsid w:val="4B3371A2"/>
    <w:rsid w:val="4B8A17D5"/>
    <w:rsid w:val="4C3E5D4B"/>
    <w:rsid w:val="4F8D23B5"/>
    <w:rsid w:val="50641926"/>
    <w:rsid w:val="50A83038"/>
    <w:rsid w:val="50AA0669"/>
    <w:rsid w:val="50D17AA6"/>
    <w:rsid w:val="516A6E53"/>
    <w:rsid w:val="538A3CB4"/>
    <w:rsid w:val="553842B3"/>
    <w:rsid w:val="561D19DF"/>
    <w:rsid w:val="576D604E"/>
    <w:rsid w:val="58847AF3"/>
    <w:rsid w:val="5B9A723E"/>
    <w:rsid w:val="620E1664"/>
    <w:rsid w:val="628C1A8A"/>
    <w:rsid w:val="67786A75"/>
    <w:rsid w:val="67B0603E"/>
    <w:rsid w:val="68024591"/>
    <w:rsid w:val="6A9E2C97"/>
    <w:rsid w:val="6B3929BF"/>
    <w:rsid w:val="6C8639E2"/>
    <w:rsid w:val="6E7D7067"/>
    <w:rsid w:val="71E80351"/>
    <w:rsid w:val="73B54E94"/>
    <w:rsid w:val="753A7A60"/>
    <w:rsid w:val="777357C4"/>
    <w:rsid w:val="77A16BF0"/>
    <w:rsid w:val="7B261D3B"/>
    <w:rsid w:val="7D871368"/>
    <w:rsid w:val="7EF3C7CC"/>
    <w:rsid w:val="B6FD0E20"/>
    <w:rsid w:val="F67FD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19456</Words>
  <Characters>27085</Characters>
  <Lines>0</Lines>
  <Paragraphs>0</Paragraphs>
  <TotalTime>117</TotalTime>
  <ScaleCrop>false</ScaleCrop>
  <LinksUpToDate>false</LinksUpToDate>
  <CharactersWithSpaces>27266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2022-05-19T10:54:00Z</dcterms:created>
  <dc:creator>吧啦</dc:creator>
  <cp:lastModifiedBy>Administrator</cp:lastModifiedBy>
  <dcterms:modified xsi:type="dcterms:W3CDTF">2022-06-01T09:10:17Z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51D5775385DD4B468D88B578E1C8B7E5</vt:lpwstr>
  </property>
</Properties>
</file>