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val="0"/>
        <w:topLinePunct w:val="0"/>
        <w:autoSpaceDE/>
        <w:autoSpaceDN/>
        <w:bidi w:val="0"/>
        <w:adjustRightInd w:val="0"/>
        <w:snapToGrid w:val="0"/>
        <w:spacing w:before="0" w:after="0" w:line="560" w:lineRule="exact"/>
        <w:jc w:val="center"/>
        <w:textAlignment w:val="auto"/>
        <w:rPr>
          <w:rStyle w:val="23"/>
          <w:rFonts w:hint="eastAsia" w:ascii="Times New Roman" w:hAnsi="Times New Roman" w:eastAsia="方正小标宋简体" w:cs="方正小标宋简体"/>
          <w:b w:val="0"/>
          <w:bCs/>
          <w:color w:val="auto"/>
          <w:sz w:val="44"/>
          <w:szCs w:val="44"/>
          <w:lang w:val="en-US" w:eastAsia="zh-CN" w:bidi="ar"/>
        </w:rPr>
      </w:pPr>
      <w:r>
        <w:rPr>
          <w:rStyle w:val="23"/>
          <w:rFonts w:hint="eastAsia" w:ascii="Times New Roman" w:hAnsi="Times New Roman" w:eastAsia="方正小标宋简体" w:cs="方正小标宋简体"/>
          <w:b w:val="0"/>
          <w:bCs/>
          <w:color w:val="auto"/>
          <w:sz w:val="44"/>
          <w:szCs w:val="44"/>
          <w:lang w:val="en-US" w:eastAsia="zh-CN" w:bidi="ar"/>
        </w:rPr>
        <w:t>焦作市水利局法治政府建设示范市创建指标体系责任分工表</w:t>
      </w:r>
    </w:p>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eastAsia" w:ascii="Times New Roman" w:hAnsi="Times New Roman" w:eastAsia="宋体" w:cs="宋体"/>
          <w:i w:val="0"/>
          <w:color w:val="auto"/>
          <w:kern w:val="0"/>
          <w:sz w:val="32"/>
          <w:szCs w:val="32"/>
          <w:u w:val="none"/>
          <w:lang w:val="en-US" w:eastAsia="zh-CN" w:bidi="ar"/>
        </w:rPr>
      </w:pPr>
    </w:p>
    <w:p>
      <w:pPr>
        <w:keepNext w:val="0"/>
        <w:keepLines w:val="0"/>
        <w:pageBreakBefore w:val="0"/>
        <w:widowControl w:val="0"/>
        <w:kinsoku/>
        <w:wordWrap/>
        <w:overflowPunct w:val="0"/>
        <w:topLinePunct w:val="0"/>
        <w:autoSpaceDE/>
        <w:autoSpaceDN/>
        <w:bidi w:val="0"/>
        <w:adjustRightInd w:val="0"/>
        <w:snapToGrid w:val="0"/>
        <w:spacing w:line="460" w:lineRule="exact"/>
        <w:textAlignment w:val="auto"/>
        <w:rPr>
          <w:rFonts w:hint="eastAsia" w:ascii="Times New Roman" w:hAnsi="Times New Roman" w:eastAsia="宋体" w:cs="宋体"/>
          <w:i w:val="0"/>
          <w:color w:val="auto"/>
          <w:kern w:val="0"/>
          <w:sz w:val="32"/>
          <w:szCs w:val="32"/>
          <w:u w:val="none"/>
          <w:lang w:val="en-US" w:eastAsia="zh-CN" w:bidi="ar"/>
        </w:rPr>
        <w:sectPr>
          <w:pgSz w:w="16838" w:h="11906" w:orient="landscape"/>
          <w:pgMar w:top="1531" w:right="1587" w:bottom="1531" w:left="1871" w:header="851" w:footer="992" w:gutter="0"/>
          <w:cols w:space="720" w:num="1"/>
          <w:docGrid w:type="lines" w:linePitch="312" w:charSpace="0"/>
        </w:sectPr>
      </w:pPr>
      <w:r>
        <w:rPr>
          <w:rFonts w:hint="eastAsia" w:ascii="Times New Roman" w:hAnsi="Times New Roman" w:eastAsia="宋体" w:cs="宋体"/>
          <w:i w:val="0"/>
          <w:color w:val="auto"/>
          <w:kern w:val="0"/>
          <w:sz w:val="32"/>
          <w:szCs w:val="32"/>
          <w:u w:val="none"/>
          <w:lang w:val="en-US" w:eastAsia="zh-CN" w:bidi="ar"/>
        </w:rPr>
        <w:t>说明：</w:t>
      </w:r>
      <w:r>
        <w:rPr>
          <w:rFonts w:hint="eastAsia" w:ascii="Times New Roman" w:hAnsi="Times New Roman" w:eastAsia="宋体" w:cs="宋体"/>
          <w:i w:val="0"/>
          <w:color w:val="auto"/>
          <w:kern w:val="0"/>
          <w:sz w:val="32"/>
          <w:szCs w:val="32"/>
          <w:u w:val="none"/>
          <w:lang w:val="en-US" w:eastAsia="zh-CN" w:bidi="ar"/>
        </w:rPr>
        <w:br w:type="textWrapping"/>
      </w:r>
      <w:r>
        <w:rPr>
          <w:rFonts w:hint="eastAsia" w:ascii="Times New Roman" w:hAnsi="Times New Roman" w:eastAsia="宋体" w:cs="宋体"/>
          <w:i w:val="0"/>
          <w:color w:val="auto"/>
          <w:kern w:val="0"/>
          <w:sz w:val="32"/>
          <w:szCs w:val="32"/>
          <w:u w:val="none"/>
          <w:lang w:val="en-US" w:eastAsia="zh-CN" w:bidi="ar"/>
        </w:rPr>
        <w:t xml:space="preserve">    1.申报材料的时间根据每年市法治政府建设领导小组下发指标的具体时间要求确定。</w:t>
      </w:r>
      <w:r>
        <w:rPr>
          <w:rFonts w:hint="eastAsia" w:ascii="Times New Roman" w:hAnsi="Times New Roman" w:eastAsia="宋体" w:cs="宋体"/>
          <w:i w:val="0"/>
          <w:color w:val="auto"/>
          <w:kern w:val="0"/>
          <w:sz w:val="32"/>
          <w:szCs w:val="32"/>
          <w:u w:val="none"/>
          <w:lang w:val="en-US" w:eastAsia="zh-CN" w:bidi="ar"/>
        </w:rPr>
        <w:br w:type="textWrapping"/>
      </w:r>
      <w:r>
        <w:rPr>
          <w:rFonts w:hint="eastAsia" w:ascii="Times New Roman" w:hAnsi="Times New Roman" w:eastAsia="宋体" w:cs="宋体"/>
          <w:i w:val="0"/>
          <w:color w:val="auto"/>
          <w:kern w:val="0"/>
          <w:sz w:val="32"/>
          <w:szCs w:val="32"/>
          <w:u w:val="none"/>
          <w:lang w:val="en-US" w:eastAsia="zh-CN" w:bidi="ar"/>
        </w:rPr>
        <w:t xml:space="preserve">    2.填报材料的情况说明是指开展该指标所要求的主要工作情况介绍，简明扼要、清晰具体，一般不超过500字，最多不超过1000字，明确字数要求的除外。申报材料一般为2019年1月以来材料，个别材料有特殊时间要求的从其规定。</w:t>
      </w:r>
      <w:r>
        <w:rPr>
          <w:rFonts w:hint="eastAsia" w:ascii="Times New Roman" w:hAnsi="Times New Roman" w:eastAsia="宋体" w:cs="宋体"/>
          <w:i w:val="0"/>
          <w:color w:val="auto"/>
          <w:kern w:val="0"/>
          <w:sz w:val="32"/>
          <w:szCs w:val="32"/>
          <w:u w:val="none"/>
          <w:lang w:val="en-US" w:eastAsia="zh-CN" w:bidi="ar"/>
        </w:rPr>
        <w:br w:type="textWrapping"/>
      </w:r>
      <w:r>
        <w:rPr>
          <w:rFonts w:hint="eastAsia" w:ascii="Times New Roman" w:hAnsi="Times New Roman" w:eastAsia="宋体" w:cs="宋体"/>
          <w:i w:val="0"/>
          <w:color w:val="auto"/>
          <w:kern w:val="0"/>
          <w:sz w:val="32"/>
          <w:szCs w:val="32"/>
          <w:u w:val="none"/>
          <w:lang w:val="en-US" w:eastAsia="zh-CN" w:bidi="ar"/>
        </w:rPr>
        <w:t xml:space="preserve">    3.有的指标要求的材料，明确是本地区的，涵盖本地区各行政机关的有关工作情况。</w:t>
      </w:r>
      <w:r>
        <w:rPr>
          <w:rFonts w:hint="eastAsia" w:ascii="Times New Roman" w:hAnsi="Times New Roman" w:eastAsia="宋体" w:cs="宋体"/>
          <w:i w:val="0"/>
          <w:color w:val="auto"/>
          <w:kern w:val="0"/>
          <w:sz w:val="32"/>
          <w:szCs w:val="32"/>
          <w:u w:val="none"/>
          <w:lang w:val="en-US" w:eastAsia="zh-CN" w:bidi="ar"/>
        </w:rPr>
        <w:br w:type="textWrapping"/>
      </w:r>
      <w:r>
        <w:rPr>
          <w:rFonts w:hint="eastAsia" w:ascii="Times New Roman" w:hAnsi="Times New Roman" w:eastAsia="宋体" w:cs="宋体"/>
          <w:i w:val="0"/>
          <w:color w:val="auto"/>
          <w:kern w:val="0"/>
          <w:sz w:val="32"/>
          <w:szCs w:val="32"/>
          <w:u w:val="none"/>
          <w:lang w:val="en-US" w:eastAsia="zh-CN" w:bidi="ar"/>
        </w:rPr>
        <w:t xml:space="preserve">    4.测评方法主要是网络检索、材料查证、随机访谈、实地核验、案卷评查、随机抽考等。</w:t>
      </w:r>
      <w:r>
        <w:rPr>
          <w:rFonts w:hint="eastAsia" w:ascii="Times New Roman" w:hAnsi="Times New Roman" w:eastAsia="宋体" w:cs="宋体"/>
          <w:i w:val="0"/>
          <w:color w:val="auto"/>
          <w:kern w:val="0"/>
          <w:sz w:val="32"/>
          <w:szCs w:val="32"/>
          <w:u w:val="none"/>
          <w:lang w:val="en-US" w:eastAsia="zh-CN" w:bidi="ar"/>
        </w:rPr>
        <w:br w:type="textWrapping"/>
      </w:r>
      <w:r>
        <w:rPr>
          <w:rFonts w:hint="eastAsia" w:ascii="Times New Roman" w:hAnsi="Times New Roman" w:eastAsia="宋体" w:cs="宋体"/>
          <w:i w:val="0"/>
          <w:color w:val="auto"/>
          <w:kern w:val="0"/>
          <w:sz w:val="32"/>
          <w:szCs w:val="32"/>
          <w:u w:val="none"/>
          <w:lang w:val="en-US" w:eastAsia="zh-CN" w:bidi="ar"/>
        </w:rPr>
        <w:t xml:space="preserve">    5.涉密的材料不在示范创建系统上提供，确需提供的可以提供纸质材料。</w:t>
      </w:r>
      <w:r>
        <w:rPr>
          <w:rFonts w:hint="eastAsia" w:ascii="Times New Roman" w:hAnsi="Times New Roman" w:eastAsia="宋体" w:cs="宋体"/>
          <w:i w:val="0"/>
          <w:color w:val="auto"/>
          <w:kern w:val="0"/>
          <w:sz w:val="32"/>
          <w:szCs w:val="32"/>
          <w:u w:val="none"/>
          <w:lang w:val="en-US" w:eastAsia="zh-CN" w:bidi="ar"/>
        </w:rPr>
        <w:br w:type="textWrapping"/>
      </w:r>
      <w:r>
        <w:rPr>
          <w:rFonts w:hint="eastAsia" w:ascii="Times New Roman" w:hAnsi="Times New Roman" w:eastAsia="宋体" w:cs="宋体"/>
          <w:i w:val="0"/>
          <w:color w:val="auto"/>
          <w:kern w:val="0"/>
          <w:sz w:val="32"/>
          <w:szCs w:val="32"/>
          <w:u w:val="none"/>
          <w:lang w:val="en-US" w:eastAsia="zh-CN" w:bidi="ar"/>
        </w:rPr>
        <w:t xml:space="preserve">    6.序号前加括号的指标是我省结合实际增加的，适用于创建省级法治政府建设示范单位需增加的内容。</w:t>
      </w:r>
      <w:r>
        <w:rPr>
          <w:rFonts w:hint="eastAsia" w:ascii="Times New Roman" w:hAnsi="Times New Roman" w:eastAsia="宋体" w:cs="宋体"/>
          <w:i w:val="0"/>
          <w:color w:val="auto"/>
          <w:kern w:val="0"/>
          <w:sz w:val="32"/>
          <w:szCs w:val="32"/>
          <w:u w:val="none"/>
          <w:lang w:val="en-US" w:eastAsia="zh-CN" w:bidi="ar"/>
        </w:rPr>
        <w:br w:type="textWrapping"/>
      </w:r>
      <w:r>
        <w:rPr>
          <w:rFonts w:hint="eastAsia" w:ascii="Times New Roman" w:hAnsi="Times New Roman" w:eastAsia="宋体" w:cs="宋体"/>
          <w:i w:val="0"/>
          <w:color w:val="auto"/>
          <w:kern w:val="0"/>
          <w:sz w:val="32"/>
          <w:szCs w:val="32"/>
          <w:u w:val="none"/>
          <w:lang w:val="en-US" w:eastAsia="zh-CN" w:bidi="ar"/>
        </w:rPr>
        <w:t xml:space="preserve">    7.每季度第1个月20日前，责任科室（单位）向局依法行政工作领导小组办公室报送上季度创建进度台帐。</w:t>
      </w:r>
    </w:p>
    <w:tbl>
      <w:tblPr>
        <w:tblStyle w:val="6"/>
        <w:tblW w:w="5082" w:type="pct"/>
        <w:jc w:val="center"/>
        <w:shd w:val="clear" w:color="auto" w:fill="auto"/>
        <w:tblLayout w:type="fixed"/>
        <w:tblCellMar>
          <w:top w:w="0" w:type="dxa"/>
          <w:left w:w="0" w:type="dxa"/>
          <w:bottom w:w="0" w:type="dxa"/>
          <w:right w:w="0" w:type="dxa"/>
        </w:tblCellMar>
      </w:tblPr>
      <w:tblGrid>
        <w:gridCol w:w="748"/>
        <w:gridCol w:w="786"/>
        <w:gridCol w:w="456"/>
        <w:gridCol w:w="5165"/>
        <w:gridCol w:w="1275"/>
        <w:gridCol w:w="2349"/>
        <w:gridCol w:w="1540"/>
        <w:gridCol w:w="1311"/>
      </w:tblGrid>
      <w:tr>
        <w:tblPrEx>
          <w:shd w:val="clear" w:color="auto" w:fill="auto"/>
          <w:tblCellMar>
            <w:top w:w="0" w:type="dxa"/>
            <w:left w:w="0" w:type="dxa"/>
            <w:bottom w:w="0" w:type="dxa"/>
            <w:right w:w="0" w:type="dxa"/>
          </w:tblCellMar>
        </w:tblPrEx>
        <w:trPr>
          <w:trHeight w:val="692" w:hRule="atLeast"/>
          <w:tblHeader/>
          <w:jc w:val="center"/>
        </w:trPr>
        <w:tc>
          <w:tcPr>
            <w:tcW w:w="27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黑体" w:cs="黑体"/>
                <w:i w:val="0"/>
                <w:color w:val="auto"/>
                <w:sz w:val="28"/>
                <w:szCs w:val="28"/>
                <w:u w:val="none"/>
              </w:rPr>
            </w:pPr>
            <w:r>
              <w:rPr>
                <w:rFonts w:hint="eastAsia" w:ascii="Times New Roman" w:hAnsi="Times New Roman" w:eastAsia="黑体" w:cs="黑体"/>
                <w:i w:val="0"/>
                <w:color w:val="auto"/>
                <w:kern w:val="0"/>
                <w:sz w:val="28"/>
                <w:szCs w:val="28"/>
                <w:u w:val="none"/>
                <w:lang w:val="en-US" w:eastAsia="zh-CN" w:bidi="ar"/>
              </w:rPr>
              <w:t>一级</w:t>
            </w:r>
            <w:r>
              <w:rPr>
                <w:rFonts w:hint="eastAsia" w:ascii="Times New Roman" w:hAnsi="Times New Roman" w:eastAsia="黑体" w:cs="黑体"/>
                <w:i w:val="0"/>
                <w:color w:val="auto"/>
                <w:kern w:val="0"/>
                <w:sz w:val="28"/>
                <w:szCs w:val="28"/>
                <w:u w:val="none"/>
                <w:lang w:val="en-US" w:eastAsia="zh-CN" w:bidi="ar"/>
              </w:rPr>
              <w:br w:type="textWrapping"/>
            </w:r>
            <w:r>
              <w:rPr>
                <w:rFonts w:hint="eastAsia" w:ascii="Times New Roman" w:hAnsi="Times New Roman" w:eastAsia="黑体" w:cs="黑体"/>
                <w:i w:val="0"/>
                <w:color w:val="auto"/>
                <w:kern w:val="0"/>
                <w:sz w:val="28"/>
                <w:szCs w:val="28"/>
                <w:u w:val="none"/>
                <w:lang w:val="en-US" w:eastAsia="zh-CN" w:bidi="ar"/>
              </w:rPr>
              <w:t>指标</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color w:val="auto"/>
                <w:sz w:val="28"/>
                <w:szCs w:val="28"/>
                <w:u w:val="none"/>
              </w:rPr>
            </w:pPr>
            <w:r>
              <w:rPr>
                <w:rFonts w:hint="eastAsia" w:ascii="Times New Roman" w:hAnsi="Times New Roman" w:eastAsia="黑体" w:cs="黑体"/>
                <w:i w:val="0"/>
                <w:color w:val="auto"/>
                <w:kern w:val="0"/>
                <w:sz w:val="28"/>
                <w:szCs w:val="28"/>
                <w:u w:val="none"/>
                <w:lang w:val="en-US" w:eastAsia="zh-CN" w:bidi="ar"/>
              </w:rPr>
              <w:t>二级</w:t>
            </w:r>
            <w:r>
              <w:rPr>
                <w:rFonts w:hint="eastAsia" w:ascii="Times New Roman" w:hAnsi="Times New Roman" w:eastAsia="黑体" w:cs="黑体"/>
                <w:i w:val="0"/>
                <w:color w:val="auto"/>
                <w:kern w:val="0"/>
                <w:sz w:val="28"/>
                <w:szCs w:val="28"/>
                <w:u w:val="none"/>
                <w:lang w:val="en-US" w:eastAsia="zh-CN" w:bidi="ar"/>
              </w:rPr>
              <w:br w:type="textWrapping"/>
            </w:r>
            <w:r>
              <w:rPr>
                <w:rFonts w:hint="eastAsia" w:ascii="Times New Roman" w:hAnsi="Times New Roman" w:eastAsia="黑体" w:cs="黑体"/>
                <w:i w:val="0"/>
                <w:color w:val="auto"/>
                <w:kern w:val="0"/>
                <w:sz w:val="28"/>
                <w:szCs w:val="28"/>
                <w:u w:val="none"/>
                <w:lang w:val="en-US" w:eastAsia="zh-CN" w:bidi="ar"/>
              </w:rPr>
              <w:t>指标</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color w:val="auto"/>
                <w:sz w:val="28"/>
                <w:szCs w:val="28"/>
                <w:u w:val="none"/>
              </w:rPr>
            </w:pPr>
            <w:r>
              <w:rPr>
                <w:rFonts w:hint="eastAsia" w:ascii="Times New Roman" w:hAnsi="Times New Roman" w:eastAsia="黑体" w:cs="黑体"/>
                <w:i w:val="0"/>
                <w:color w:val="auto"/>
                <w:kern w:val="0"/>
                <w:sz w:val="28"/>
                <w:szCs w:val="28"/>
                <w:u w:val="none"/>
                <w:lang w:val="en-US" w:eastAsia="zh-CN" w:bidi="ar"/>
              </w:rPr>
              <w:t>序号</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color w:val="auto"/>
                <w:sz w:val="28"/>
                <w:szCs w:val="28"/>
                <w:u w:val="none"/>
              </w:rPr>
            </w:pPr>
            <w:r>
              <w:rPr>
                <w:rFonts w:hint="eastAsia" w:ascii="Times New Roman" w:hAnsi="Times New Roman" w:eastAsia="黑体" w:cs="黑体"/>
                <w:i w:val="0"/>
                <w:color w:val="auto"/>
                <w:kern w:val="0"/>
                <w:sz w:val="28"/>
                <w:szCs w:val="28"/>
                <w:u w:val="none"/>
                <w:lang w:val="en-US" w:eastAsia="zh-CN" w:bidi="ar"/>
              </w:rPr>
              <w:t>三级</w:t>
            </w:r>
            <w:r>
              <w:rPr>
                <w:rFonts w:hint="eastAsia" w:ascii="Times New Roman" w:hAnsi="Times New Roman" w:eastAsia="黑体" w:cs="黑体"/>
                <w:i w:val="0"/>
                <w:color w:val="auto"/>
                <w:kern w:val="0"/>
                <w:sz w:val="28"/>
                <w:szCs w:val="28"/>
                <w:u w:val="none"/>
                <w:lang w:val="en-US" w:eastAsia="zh-CN" w:bidi="ar"/>
              </w:rPr>
              <w:br w:type="textWrapping"/>
            </w:r>
            <w:r>
              <w:rPr>
                <w:rFonts w:hint="eastAsia" w:ascii="Times New Roman" w:hAnsi="Times New Roman" w:eastAsia="黑体" w:cs="黑体"/>
                <w:i w:val="0"/>
                <w:color w:val="auto"/>
                <w:kern w:val="0"/>
                <w:sz w:val="28"/>
                <w:szCs w:val="28"/>
                <w:u w:val="none"/>
                <w:lang w:val="en-US" w:eastAsia="zh-CN" w:bidi="ar"/>
              </w:rPr>
              <w:t>指标</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color w:val="auto"/>
                <w:sz w:val="28"/>
                <w:szCs w:val="28"/>
                <w:u w:val="none"/>
              </w:rPr>
            </w:pPr>
            <w:r>
              <w:rPr>
                <w:rFonts w:hint="eastAsia" w:ascii="Times New Roman" w:hAnsi="Times New Roman" w:eastAsia="黑体" w:cs="黑体"/>
                <w:i w:val="0"/>
                <w:color w:val="auto"/>
                <w:kern w:val="0"/>
                <w:sz w:val="28"/>
                <w:szCs w:val="28"/>
                <w:u w:val="none"/>
                <w:lang w:val="en-US" w:eastAsia="zh-CN" w:bidi="ar"/>
              </w:rPr>
              <w:t>测评</w:t>
            </w:r>
            <w:r>
              <w:rPr>
                <w:rFonts w:hint="eastAsia" w:ascii="Times New Roman" w:hAnsi="Times New Roman" w:eastAsia="黑体" w:cs="黑体"/>
                <w:i w:val="0"/>
                <w:color w:val="auto"/>
                <w:kern w:val="0"/>
                <w:sz w:val="28"/>
                <w:szCs w:val="28"/>
                <w:u w:val="none"/>
                <w:lang w:val="en-US" w:eastAsia="zh-CN" w:bidi="ar"/>
              </w:rPr>
              <w:br w:type="textWrapping"/>
            </w:r>
            <w:r>
              <w:rPr>
                <w:rFonts w:hint="eastAsia" w:ascii="Times New Roman" w:hAnsi="Times New Roman" w:eastAsia="黑体" w:cs="黑体"/>
                <w:i w:val="0"/>
                <w:color w:val="auto"/>
                <w:kern w:val="0"/>
                <w:sz w:val="28"/>
                <w:szCs w:val="28"/>
                <w:u w:val="none"/>
                <w:lang w:val="en-US" w:eastAsia="zh-CN" w:bidi="ar"/>
              </w:rPr>
              <w:t>方法</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color w:val="auto"/>
                <w:sz w:val="28"/>
                <w:szCs w:val="28"/>
                <w:u w:val="none"/>
              </w:rPr>
            </w:pPr>
            <w:r>
              <w:rPr>
                <w:rFonts w:hint="eastAsia" w:ascii="Times New Roman" w:hAnsi="Times New Roman" w:eastAsia="黑体" w:cs="黑体"/>
                <w:i w:val="0"/>
                <w:color w:val="auto"/>
                <w:kern w:val="0"/>
                <w:sz w:val="28"/>
                <w:szCs w:val="28"/>
                <w:u w:val="none"/>
                <w:lang w:val="en-US" w:eastAsia="zh-CN" w:bidi="ar"/>
              </w:rPr>
              <w:t>填报</w:t>
            </w:r>
            <w:r>
              <w:rPr>
                <w:rFonts w:hint="eastAsia" w:ascii="Times New Roman" w:hAnsi="Times New Roman" w:eastAsia="黑体" w:cs="黑体"/>
                <w:i w:val="0"/>
                <w:color w:val="auto"/>
                <w:kern w:val="0"/>
                <w:sz w:val="28"/>
                <w:szCs w:val="28"/>
                <w:u w:val="none"/>
                <w:lang w:val="en-US" w:eastAsia="zh-CN" w:bidi="ar"/>
              </w:rPr>
              <w:br w:type="textWrapping"/>
            </w:r>
            <w:r>
              <w:rPr>
                <w:rFonts w:hint="eastAsia" w:ascii="Times New Roman" w:hAnsi="Times New Roman" w:eastAsia="黑体" w:cs="黑体"/>
                <w:i w:val="0"/>
                <w:color w:val="auto"/>
                <w:kern w:val="0"/>
                <w:sz w:val="28"/>
                <w:szCs w:val="28"/>
                <w:u w:val="none"/>
                <w:lang w:val="en-US" w:eastAsia="zh-CN" w:bidi="ar"/>
              </w:rPr>
              <w:t>材料</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color w:val="auto"/>
                <w:sz w:val="28"/>
                <w:szCs w:val="28"/>
                <w:u w:val="none"/>
              </w:rPr>
            </w:pPr>
            <w:r>
              <w:rPr>
                <w:rFonts w:hint="eastAsia" w:ascii="Times New Roman" w:hAnsi="Times New Roman" w:eastAsia="黑体" w:cs="黑体"/>
                <w:i w:val="0"/>
                <w:color w:val="auto"/>
                <w:kern w:val="0"/>
                <w:sz w:val="28"/>
                <w:szCs w:val="28"/>
                <w:u w:val="none"/>
                <w:lang w:val="en-US" w:eastAsia="zh-CN" w:bidi="ar"/>
              </w:rPr>
              <w:t xml:space="preserve">责任 </w:t>
            </w:r>
            <w:r>
              <w:rPr>
                <w:rFonts w:hint="eastAsia" w:ascii="Times New Roman" w:hAnsi="Times New Roman" w:eastAsia="黑体" w:cs="黑体"/>
                <w:i w:val="0"/>
                <w:color w:val="auto"/>
                <w:kern w:val="0"/>
                <w:sz w:val="28"/>
                <w:szCs w:val="28"/>
                <w:u w:val="none"/>
                <w:lang w:val="en-US" w:eastAsia="zh-CN" w:bidi="ar"/>
              </w:rPr>
              <w:br w:type="textWrapping"/>
            </w:r>
            <w:r>
              <w:rPr>
                <w:rFonts w:hint="eastAsia" w:ascii="Times New Roman" w:hAnsi="Times New Roman" w:eastAsia="黑体" w:cs="黑体"/>
                <w:i w:val="0"/>
                <w:color w:val="auto"/>
                <w:kern w:val="0"/>
                <w:sz w:val="28"/>
                <w:szCs w:val="28"/>
                <w:u w:val="none"/>
                <w:lang w:val="en-US" w:eastAsia="zh-CN" w:bidi="ar"/>
              </w:rPr>
              <w:t>科室</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tabs>
                <w:tab w:val="left" w:pos="420"/>
              </w:tabs>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color w:val="auto"/>
                <w:kern w:val="0"/>
                <w:sz w:val="28"/>
                <w:szCs w:val="28"/>
                <w:u w:val="none"/>
                <w:lang w:val="en-US" w:eastAsia="zh-CN" w:bidi="ar"/>
              </w:rPr>
            </w:pPr>
            <w:r>
              <w:rPr>
                <w:rFonts w:hint="eastAsia" w:ascii="Times New Roman" w:hAnsi="Times New Roman" w:eastAsia="黑体" w:cs="黑体"/>
                <w:i w:val="0"/>
                <w:color w:val="auto"/>
                <w:kern w:val="0"/>
                <w:sz w:val="28"/>
                <w:szCs w:val="28"/>
                <w:u w:val="none"/>
                <w:lang w:val="en-US" w:eastAsia="zh-CN" w:bidi="ar"/>
              </w:rPr>
              <w:t>配合</w:t>
            </w:r>
          </w:p>
          <w:p>
            <w:pPr>
              <w:keepNext w:val="0"/>
              <w:keepLines w:val="0"/>
              <w:pageBreakBefore w:val="0"/>
              <w:widowControl/>
              <w:suppressLineNumbers w:val="0"/>
              <w:tabs>
                <w:tab w:val="left" w:pos="420"/>
              </w:tabs>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color w:val="auto"/>
                <w:kern w:val="0"/>
                <w:sz w:val="28"/>
                <w:szCs w:val="28"/>
                <w:u w:val="none"/>
                <w:lang w:val="en-US" w:eastAsia="zh-CN" w:bidi="ar"/>
              </w:rPr>
            </w:pPr>
            <w:r>
              <w:rPr>
                <w:rFonts w:hint="eastAsia" w:ascii="Times New Roman" w:hAnsi="Times New Roman" w:eastAsia="黑体" w:cs="黑体"/>
                <w:i w:val="0"/>
                <w:color w:val="auto"/>
                <w:kern w:val="0"/>
                <w:sz w:val="28"/>
                <w:szCs w:val="28"/>
                <w:u w:val="none"/>
                <w:lang w:val="en-US" w:eastAsia="zh-CN" w:bidi="ar"/>
              </w:rPr>
              <w:t>科室</w:t>
            </w:r>
          </w:p>
        </w:tc>
      </w:tr>
      <w:tr>
        <w:tblPrEx>
          <w:tblCellMar>
            <w:top w:w="0" w:type="dxa"/>
            <w:left w:w="0" w:type="dxa"/>
            <w:bottom w:w="0" w:type="dxa"/>
            <w:right w:w="0" w:type="dxa"/>
          </w:tblCellMar>
        </w:tblPrEx>
        <w:trPr>
          <w:trHeight w:val="1145" w:hRule="atLeast"/>
          <w:jc w:val="center"/>
        </w:trPr>
        <w:tc>
          <w:tcPr>
            <w:tcW w:w="274" w:type="pct"/>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一、</w:t>
            </w:r>
          </w:p>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政府职能依法全面履行</w:t>
            </w:r>
          </w:p>
        </w:tc>
        <w:tc>
          <w:tcPr>
            <w:tcW w:w="288" w:type="pct"/>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1.行政审批制度改革全面推行。</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向社会公布本级政府全部行政审批事项清单，实行目录化、编码化、动态化管理。行政审批事项在法定期限内完成并不断压缩办理时限。</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网络检索</w:t>
            </w:r>
            <w:r>
              <w:rPr>
                <w:rFonts w:hint="eastAsia" w:ascii="Times New Roman" w:hAnsi="Times New Roman" w:eastAsia="楷体_GB2312" w:cs="楷体"/>
                <w:i w:val="0"/>
                <w:color w:val="auto"/>
                <w:kern w:val="0"/>
                <w:sz w:val="24"/>
                <w:szCs w:val="24"/>
                <w:u w:val="none"/>
                <w:lang w:val="en-US" w:eastAsia="zh-CN" w:bidi="ar"/>
              </w:rPr>
              <w:br w:type="textWrapping"/>
            </w:r>
            <w:r>
              <w:rPr>
                <w:rFonts w:hint="eastAsia" w:ascii="Times New Roman" w:hAnsi="Times New Roman" w:eastAsia="楷体_GB2312" w:cs="楷体"/>
                <w:i w:val="0"/>
                <w:color w:val="auto"/>
                <w:kern w:val="0"/>
                <w:sz w:val="24"/>
                <w:szCs w:val="24"/>
                <w:u w:val="none"/>
                <w:lang w:val="en-US" w:eastAsia="zh-CN" w:bidi="ar"/>
              </w:rPr>
              <w:t>材料查证</w:t>
            </w:r>
            <w:r>
              <w:rPr>
                <w:rFonts w:hint="eastAsia" w:ascii="Times New Roman" w:hAnsi="Times New Roman" w:eastAsia="楷体_GB2312" w:cs="楷体"/>
                <w:i w:val="0"/>
                <w:color w:val="auto"/>
                <w:kern w:val="0"/>
                <w:sz w:val="24"/>
                <w:szCs w:val="24"/>
                <w:u w:val="none"/>
                <w:lang w:val="en-US" w:eastAsia="zh-CN" w:bidi="ar"/>
              </w:rPr>
              <w:br w:type="textWrapping"/>
            </w:r>
            <w:r>
              <w:rPr>
                <w:rFonts w:hint="eastAsia" w:ascii="Times New Roman" w:hAnsi="Times New Roman" w:eastAsia="楷体_GB2312" w:cs="楷体"/>
                <w:i w:val="0"/>
                <w:color w:val="auto"/>
                <w:kern w:val="0"/>
                <w:sz w:val="24"/>
                <w:szCs w:val="24"/>
                <w:u w:val="none"/>
                <w:lang w:val="en-US" w:eastAsia="zh-CN" w:bidi="ar"/>
              </w:rPr>
              <w:t>随机访谈</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市水利局压缩行政审批办理时限的情况说明或者证明材料。</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各业务科室</w:t>
            </w:r>
          </w:p>
        </w:tc>
      </w:tr>
      <w:tr>
        <w:tblPrEx>
          <w:tblCellMar>
            <w:top w:w="0" w:type="dxa"/>
            <w:left w:w="0" w:type="dxa"/>
            <w:bottom w:w="0" w:type="dxa"/>
            <w:right w:w="0" w:type="dxa"/>
          </w:tblCellMar>
        </w:tblPrEx>
        <w:trPr>
          <w:trHeight w:val="1847" w:hRule="atLeast"/>
          <w:jc w:val="center"/>
        </w:trPr>
        <w:tc>
          <w:tcPr>
            <w:tcW w:w="274"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288"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2</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非行政许可审批事项全部取消。不符合行政许可法规定的许可全部取消。不存在违法设立备案、登记、行政确认等任何形式的变相审批或者许可事项。做好上级政府取消、下放行政审批事项的落实和承接工作。</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网络检索</w:t>
            </w:r>
            <w:r>
              <w:rPr>
                <w:rFonts w:hint="eastAsia" w:ascii="Times New Roman" w:hAnsi="Times New Roman" w:eastAsia="楷体_GB2312" w:cs="楷体"/>
                <w:i w:val="0"/>
                <w:color w:val="auto"/>
                <w:kern w:val="0"/>
                <w:sz w:val="24"/>
                <w:szCs w:val="24"/>
                <w:u w:val="none"/>
                <w:lang w:val="en-US" w:eastAsia="zh-CN" w:bidi="ar"/>
              </w:rPr>
              <w:br w:type="textWrapping"/>
            </w:r>
            <w:r>
              <w:rPr>
                <w:rFonts w:hint="eastAsia" w:ascii="Times New Roman" w:hAnsi="Times New Roman" w:eastAsia="楷体_GB2312" w:cs="楷体"/>
                <w:i w:val="0"/>
                <w:color w:val="auto"/>
                <w:kern w:val="0"/>
                <w:sz w:val="24"/>
                <w:szCs w:val="24"/>
                <w:u w:val="none"/>
                <w:lang w:val="en-US" w:eastAsia="zh-CN" w:bidi="ar"/>
              </w:rPr>
              <w:t>材料查证</w:t>
            </w:r>
            <w:r>
              <w:rPr>
                <w:rFonts w:hint="eastAsia" w:ascii="Times New Roman" w:hAnsi="Times New Roman" w:eastAsia="楷体_GB2312" w:cs="楷体"/>
                <w:i w:val="0"/>
                <w:color w:val="auto"/>
                <w:kern w:val="0"/>
                <w:sz w:val="24"/>
                <w:szCs w:val="24"/>
                <w:u w:val="none"/>
                <w:lang w:val="en-US" w:eastAsia="zh-CN" w:bidi="ar"/>
              </w:rPr>
              <w:br w:type="textWrapping"/>
            </w:r>
            <w:r>
              <w:rPr>
                <w:rFonts w:hint="eastAsia" w:ascii="Times New Roman" w:hAnsi="Times New Roman" w:eastAsia="楷体_GB2312" w:cs="楷体"/>
                <w:i w:val="0"/>
                <w:color w:val="auto"/>
                <w:kern w:val="0"/>
                <w:sz w:val="24"/>
                <w:szCs w:val="24"/>
                <w:u w:val="none"/>
                <w:lang w:val="en-US" w:eastAsia="zh-CN" w:bidi="ar"/>
              </w:rPr>
              <w:t>随机访谈</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市水利局非行政许可审批事项取消和承接的省水利厅行政审批事项落实的情况说明。</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各业务科室</w:t>
            </w:r>
          </w:p>
        </w:tc>
      </w:tr>
      <w:tr>
        <w:tblPrEx>
          <w:tblCellMar>
            <w:top w:w="0" w:type="dxa"/>
            <w:left w:w="0" w:type="dxa"/>
            <w:bottom w:w="0" w:type="dxa"/>
            <w:right w:w="0" w:type="dxa"/>
          </w:tblCellMar>
        </w:tblPrEx>
        <w:trPr>
          <w:trHeight w:val="2142" w:hRule="atLeast"/>
          <w:jc w:val="center"/>
        </w:trPr>
        <w:tc>
          <w:tcPr>
            <w:tcW w:w="274"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288"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3</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全面清理行政审批中介服务，无法定依据的行政审批中介服务项目以及收费一律取消。对保留的行政审批中介服务事项实行清单管理，明确办理时限、工作流程、申报条件、收费标准并向社会公开。行政审批中介服务机构的人、财、物与政府脱钩。</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网络检索</w:t>
            </w:r>
            <w:r>
              <w:rPr>
                <w:rFonts w:hint="eastAsia" w:ascii="Times New Roman" w:hAnsi="Times New Roman" w:eastAsia="楷体_GB2312" w:cs="楷体"/>
                <w:i w:val="0"/>
                <w:color w:val="auto"/>
                <w:kern w:val="0"/>
                <w:sz w:val="24"/>
                <w:szCs w:val="24"/>
                <w:u w:val="none"/>
                <w:lang w:val="en-US" w:eastAsia="zh-CN" w:bidi="ar"/>
              </w:rPr>
              <w:br w:type="textWrapping"/>
            </w:r>
            <w:r>
              <w:rPr>
                <w:rFonts w:hint="eastAsia" w:ascii="Times New Roman" w:hAnsi="Times New Roman" w:eastAsia="楷体_GB2312" w:cs="楷体"/>
                <w:i w:val="0"/>
                <w:color w:val="auto"/>
                <w:kern w:val="0"/>
                <w:sz w:val="24"/>
                <w:szCs w:val="24"/>
                <w:u w:val="none"/>
                <w:lang w:val="en-US" w:eastAsia="zh-CN" w:bidi="ar"/>
              </w:rPr>
              <w:t>材料查证</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市水利局主要行政审批中介服务机构目录及其联系方式。</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各业务科室</w:t>
            </w:r>
          </w:p>
        </w:tc>
      </w:tr>
      <w:tr>
        <w:tblPrEx>
          <w:tblCellMar>
            <w:top w:w="0" w:type="dxa"/>
            <w:left w:w="0" w:type="dxa"/>
            <w:bottom w:w="0" w:type="dxa"/>
            <w:right w:w="0" w:type="dxa"/>
          </w:tblCellMar>
        </w:tblPrEx>
        <w:trPr>
          <w:trHeight w:val="1135" w:hRule="atLeast"/>
          <w:jc w:val="center"/>
        </w:trPr>
        <w:tc>
          <w:tcPr>
            <w:tcW w:w="274"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288"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4</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对各类证明事项，凡没有法律法规依据的一律取消。对保留的证明事项实行清单管理，做到“清单之外无证明”。</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w:t>
            </w:r>
            <w:r>
              <w:rPr>
                <w:rFonts w:hint="eastAsia" w:ascii="Times New Roman" w:hAnsi="Times New Roman" w:eastAsia="楷体_GB2312" w:cs="楷体"/>
                <w:i w:val="0"/>
                <w:color w:val="auto"/>
                <w:kern w:val="0"/>
                <w:sz w:val="24"/>
                <w:szCs w:val="24"/>
                <w:u w:val="none"/>
                <w:lang w:val="en-US" w:eastAsia="zh-CN" w:bidi="ar"/>
              </w:rPr>
              <w:br w:type="textWrapping"/>
            </w:r>
            <w:r>
              <w:rPr>
                <w:rFonts w:hint="eastAsia" w:ascii="Times New Roman" w:hAnsi="Times New Roman" w:eastAsia="楷体_GB2312" w:cs="楷体"/>
                <w:i w:val="0"/>
                <w:color w:val="auto"/>
                <w:kern w:val="0"/>
                <w:sz w:val="24"/>
                <w:szCs w:val="24"/>
                <w:u w:val="none"/>
                <w:lang w:val="en-US" w:eastAsia="zh-CN" w:bidi="ar"/>
              </w:rPr>
              <w:t>随机走访</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市水利局保留的证明事项清单及其法律法规依据。</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各业务科室</w:t>
            </w:r>
          </w:p>
        </w:tc>
      </w:tr>
      <w:tr>
        <w:tblPrEx>
          <w:tblCellMar>
            <w:top w:w="0" w:type="dxa"/>
            <w:left w:w="0" w:type="dxa"/>
            <w:bottom w:w="0" w:type="dxa"/>
            <w:right w:w="0" w:type="dxa"/>
          </w:tblCellMar>
        </w:tblPrEx>
        <w:trPr>
          <w:trHeight w:val="1388" w:hRule="atLeast"/>
          <w:jc w:val="center"/>
        </w:trPr>
        <w:tc>
          <w:tcPr>
            <w:tcW w:w="274" w:type="pct"/>
            <w:vMerge w:val="continue"/>
            <w:tcBorders>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288" w:type="pct"/>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5</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全面推行“证照分离”“多证合一”。进一步压缩企业开办时间，承诺办理时限不超过5个工作日，工商、税务、社保等事项办理流程逐步实现“一窗受理，并行办理”。</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网络检索</w:t>
            </w:r>
            <w:r>
              <w:rPr>
                <w:rFonts w:hint="eastAsia" w:ascii="Times New Roman" w:hAnsi="Times New Roman" w:eastAsia="楷体_GB2312" w:cs="楷体"/>
                <w:i w:val="0"/>
                <w:color w:val="auto"/>
                <w:kern w:val="0"/>
                <w:sz w:val="24"/>
                <w:szCs w:val="24"/>
                <w:u w:val="none"/>
                <w:lang w:val="en-US" w:eastAsia="zh-CN" w:bidi="ar"/>
              </w:rPr>
              <w:br w:type="textWrapping"/>
            </w:r>
            <w:r>
              <w:rPr>
                <w:rFonts w:hint="eastAsia" w:ascii="Times New Roman" w:hAnsi="Times New Roman" w:eastAsia="楷体_GB2312" w:cs="楷体"/>
                <w:i w:val="0"/>
                <w:color w:val="auto"/>
                <w:kern w:val="0"/>
                <w:sz w:val="24"/>
                <w:szCs w:val="24"/>
                <w:u w:val="none"/>
                <w:lang w:val="en-US" w:eastAsia="zh-CN" w:bidi="ar"/>
              </w:rPr>
              <w:t>实地核验</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不需提供申报材料。</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各业务科室</w:t>
            </w:r>
          </w:p>
        </w:tc>
      </w:tr>
      <w:tr>
        <w:tblPrEx>
          <w:tblCellMar>
            <w:top w:w="0" w:type="dxa"/>
            <w:left w:w="0" w:type="dxa"/>
            <w:bottom w:w="0" w:type="dxa"/>
            <w:right w:w="0" w:type="dxa"/>
          </w:tblCellMar>
        </w:tblPrEx>
        <w:trPr>
          <w:trHeight w:val="90" w:hRule="atLeast"/>
          <w:jc w:val="center"/>
        </w:trPr>
        <w:tc>
          <w:tcPr>
            <w:tcW w:w="274" w:type="pct"/>
            <w:vMerge w:val="restart"/>
            <w:tcBorders>
              <w:top w:val="single" w:color="auto" w:sz="4" w:space="0"/>
              <w:left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一、</w:t>
            </w:r>
          </w:p>
          <w:p>
            <w:pPr>
              <w:jc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政府职能依法全面履行</w:t>
            </w:r>
          </w:p>
        </w:tc>
        <w:tc>
          <w:tcPr>
            <w:tcW w:w="288"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1.行政审批制度改革全面推行。</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6</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政务服务重点领域和高频事项基本实现“一网、一门、一次”。市县级政务服务事项网上可办率不低于80%；除对场地有特殊要求的事项外，政务服务事项进驻政务服务机构基本实现“应进必进”，且80%以上实现“一窗”分类受理；市县100个高频事项实现“最多跑一次”。</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网络检索实地核验</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不需提供申报材料。</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各业务科室</w:t>
            </w:r>
          </w:p>
        </w:tc>
      </w:tr>
      <w:tr>
        <w:tblPrEx>
          <w:tblCellMar>
            <w:top w:w="0" w:type="dxa"/>
            <w:left w:w="0" w:type="dxa"/>
            <w:bottom w:w="0" w:type="dxa"/>
            <w:right w:w="0" w:type="dxa"/>
          </w:tblCellMar>
        </w:tblPrEx>
        <w:trPr>
          <w:trHeight w:val="1440" w:hRule="atLeast"/>
          <w:jc w:val="center"/>
        </w:trPr>
        <w:tc>
          <w:tcPr>
            <w:tcW w:w="274" w:type="pct"/>
            <w:vMerge w:val="continue"/>
            <w:tcBorders>
              <w:left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p>
        </w:tc>
        <w:tc>
          <w:tcPr>
            <w:tcW w:w="288" w:type="pct"/>
            <w:vMerge w:val="restar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2.落实权责清单、负面清单制度并实行动态管理。</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7</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根据法律法规立改废释、机构和职能调整等情况，编制并对外公布全部政府工作部门的权责清单、公共服务事项清单，逐一明确事项名称、法律依据、实施主体、监督方式、责任方式等相关事项，并根据法律法规的变化实行动态调整。</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网络检索</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不需提供申报材料。</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各业务科室</w:t>
            </w:r>
          </w:p>
        </w:tc>
      </w:tr>
      <w:tr>
        <w:tblPrEx>
          <w:tblCellMar>
            <w:top w:w="0" w:type="dxa"/>
            <w:left w:w="0" w:type="dxa"/>
            <w:bottom w:w="0" w:type="dxa"/>
            <w:right w:w="0" w:type="dxa"/>
          </w:tblCellMar>
        </w:tblPrEx>
        <w:trPr>
          <w:trHeight w:val="1078" w:hRule="atLeast"/>
          <w:jc w:val="center"/>
        </w:trPr>
        <w:tc>
          <w:tcPr>
            <w:tcW w:w="274" w:type="pct"/>
            <w:vMerge w:val="continue"/>
            <w:tcBorders>
              <w:left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288" w:type="pct"/>
            <w:vMerge w:val="continue"/>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left"/>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8</w:t>
            </w:r>
          </w:p>
        </w:tc>
        <w:tc>
          <w:tcPr>
            <w:tcW w:w="1894" w:type="pc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全面落实并严格执行负面清单制度。清单之外的行业、领域和业务等，各类市场主体皆可依法平等进入。</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网络检索随机访谈</w:t>
            </w:r>
          </w:p>
        </w:tc>
        <w:tc>
          <w:tcPr>
            <w:tcW w:w="862"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不需提供申报材料。</w:t>
            </w:r>
          </w:p>
        </w:tc>
        <w:tc>
          <w:tcPr>
            <w:tcW w:w="564" w:type="pct"/>
            <w:tcBorders>
              <w:top w:val="single" w:color="000000" w:sz="4" w:space="0"/>
              <w:left w:val="nil"/>
              <w:bottom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各业务科室</w:t>
            </w:r>
          </w:p>
        </w:tc>
      </w:tr>
      <w:tr>
        <w:tblPrEx>
          <w:tblCellMar>
            <w:top w:w="0" w:type="dxa"/>
            <w:left w:w="0" w:type="dxa"/>
            <w:bottom w:w="0" w:type="dxa"/>
            <w:right w:w="0" w:type="dxa"/>
          </w:tblCellMar>
        </w:tblPrEx>
        <w:trPr>
          <w:trHeight w:val="1790" w:hRule="atLeast"/>
          <w:jc w:val="center"/>
        </w:trPr>
        <w:tc>
          <w:tcPr>
            <w:tcW w:w="274" w:type="pct"/>
            <w:vMerge w:val="continue"/>
            <w:tcBorders>
              <w:left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288" w:type="pct"/>
            <w:vMerge w:val="continue"/>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left"/>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9</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全面实施行政事业性收费和政府性基金清单制度，清单之外的一律取消。全面清理整顿部门下属事业单位、行业协会商会收费，乱收费举报投诉查处机制建立健全。</w:t>
            </w:r>
          </w:p>
        </w:tc>
        <w:tc>
          <w:tcPr>
            <w:tcW w:w="467" w:type="pc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网络检索材料查证实地核验</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（1）清理整顿下属事业单位、行业协会商会收费制度的情况说明；</w:t>
            </w:r>
            <w:r>
              <w:rPr>
                <w:rFonts w:hint="eastAsia" w:ascii="Times New Roman" w:hAnsi="Times New Roman" w:eastAsia="楷体_GB2312" w:cs="楷体"/>
                <w:i w:val="0"/>
                <w:color w:val="auto"/>
                <w:kern w:val="0"/>
                <w:sz w:val="24"/>
                <w:szCs w:val="24"/>
                <w:u w:val="none"/>
                <w:lang w:val="en-US" w:eastAsia="zh-CN" w:bidi="ar"/>
              </w:rPr>
              <w:br w:type="textWrapping"/>
            </w:r>
            <w:r>
              <w:rPr>
                <w:rFonts w:hint="eastAsia" w:ascii="Times New Roman" w:hAnsi="Times New Roman" w:eastAsia="楷体_GB2312" w:cs="楷体"/>
                <w:i w:val="0"/>
                <w:color w:val="auto"/>
                <w:kern w:val="0"/>
                <w:sz w:val="24"/>
                <w:szCs w:val="24"/>
                <w:u w:val="none"/>
                <w:lang w:val="en-US" w:eastAsia="zh-CN" w:bidi="ar"/>
              </w:rPr>
              <w:t>（2）局属事业单位、行业协会商会乱收费举报投诉查处机制实施的情况说明。</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财务科、农村水利和水土保持科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各业务科室</w:t>
            </w:r>
          </w:p>
        </w:tc>
      </w:tr>
      <w:tr>
        <w:tblPrEx>
          <w:tblCellMar>
            <w:top w:w="0" w:type="dxa"/>
            <w:left w:w="0" w:type="dxa"/>
            <w:bottom w:w="0" w:type="dxa"/>
            <w:right w:w="0" w:type="dxa"/>
          </w:tblCellMar>
        </w:tblPrEx>
        <w:trPr>
          <w:trHeight w:val="620" w:hRule="atLeast"/>
          <w:jc w:val="center"/>
        </w:trPr>
        <w:tc>
          <w:tcPr>
            <w:tcW w:w="274" w:type="pct"/>
            <w:vMerge w:val="continue"/>
            <w:tcBorders>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p>
        </w:tc>
        <w:tc>
          <w:tcPr>
            <w:tcW w:w="288" w:type="pct"/>
            <w:tcBorders>
              <w:top w:val="single" w:color="000000" w:sz="4" w:space="0"/>
              <w:left w:val="single" w:color="auto"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（1）严格落实预算法。</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严格落实预算法规定，坚持先预算后支出，严控预算调整和调剂事项；严格按时限要求分解下达资金。</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日常掌握</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不需提供申报材料。</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财务科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各业务科室</w:t>
            </w:r>
          </w:p>
        </w:tc>
      </w:tr>
      <w:tr>
        <w:tblPrEx>
          <w:tblCellMar>
            <w:top w:w="0" w:type="dxa"/>
            <w:left w:w="0" w:type="dxa"/>
            <w:bottom w:w="0" w:type="dxa"/>
            <w:right w:w="0" w:type="dxa"/>
          </w:tblCellMar>
        </w:tblPrEx>
        <w:trPr>
          <w:trHeight w:val="1572" w:hRule="atLeast"/>
          <w:jc w:val="center"/>
        </w:trPr>
        <w:tc>
          <w:tcPr>
            <w:tcW w:w="274" w:type="pct"/>
            <w:vMerge w:val="restart"/>
            <w:tcBorders>
              <w:top w:val="single" w:color="auto" w:sz="4" w:space="0"/>
              <w:left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一、</w:t>
            </w:r>
          </w:p>
          <w:p>
            <w:pPr>
              <w:jc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政府职能依法全面履行</w:t>
            </w:r>
          </w:p>
        </w:tc>
        <w:tc>
          <w:tcPr>
            <w:tcW w:w="288" w:type="pct"/>
            <w:tcBorders>
              <w:top w:val="single" w:color="auto"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3.优化政府组织结构。</w:t>
            </w:r>
          </w:p>
        </w:tc>
        <w:tc>
          <w:tcPr>
            <w:tcW w:w="167" w:type="pc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10</w:t>
            </w:r>
          </w:p>
        </w:tc>
        <w:tc>
          <w:tcPr>
            <w:tcW w:w="1894" w:type="pc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市县政府各部门及其内设机构、下属机构的设立、撤销或者调整，均遵守法定权限和程序，并进行合法性审核，不在限额外设置机构。人员编制的核定、调整依法依规进行，不擅自增加编制种类，不突破总量增加编制。</w:t>
            </w:r>
          </w:p>
        </w:tc>
        <w:tc>
          <w:tcPr>
            <w:tcW w:w="467" w:type="pc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w:t>
            </w:r>
          </w:p>
        </w:tc>
        <w:tc>
          <w:tcPr>
            <w:tcW w:w="862" w:type="pc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市水利局设立、撤销或者调整机构的情况说明；</w:t>
            </w:r>
          </w:p>
        </w:tc>
        <w:tc>
          <w:tcPr>
            <w:tcW w:w="564" w:type="pct"/>
            <w:tcBorders>
              <w:top w:val="single" w:color="000000" w:sz="4" w:space="0"/>
              <w:left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人事科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各局属单位</w:t>
            </w:r>
          </w:p>
        </w:tc>
      </w:tr>
      <w:tr>
        <w:tblPrEx>
          <w:tblCellMar>
            <w:top w:w="0" w:type="dxa"/>
            <w:left w:w="0" w:type="dxa"/>
            <w:bottom w:w="0" w:type="dxa"/>
            <w:right w:w="0" w:type="dxa"/>
          </w:tblCellMar>
        </w:tblPrEx>
        <w:trPr>
          <w:trHeight w:val="1320" w:hRule="atLeast"/>
          <w:jc w:val="center"/>
        </w:trPr>
        <w:tc>
          <w:tcPr>
            <w:tcW w:w="274" w:type="pct"/>
            <w:vMerge w:val="continue"/>
            <w:tcBorders>
              <w:left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p>
        </w:tc>
        <w:tc>
          <w:tcPr>
            <w:tcW w:w="288" w:type="pct"/>
            <w:vMerge w:val="restart"/>
            <w:tcBorders>
              <w:top w:val="single" w:color="000000" w:sz="4" w:space="0"/>
              <w:left w:val="nil"/>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4.加强事中事后监管。</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11</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全面推行“双随机、一公开”监管。推进跨部门联合监管和“互联网+监管”，努力实现职能部门综合监管、“智慧监管”。</w:t>
            </w:r>
          </w:p>
        </w:tc>
        <w:tc>
          <w:tcPr>
            <w:tcW w:w="467"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材料查证实地核验</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市水利局有关监管工作的情况说明。</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各业务科室</w:t>
            </w:r>
          </w:p>
        </w:tc>
      </w:tr>
      <w:tr>
        <w:tblPrEx>
          <w:tblCellMar>
            <w:top w:w="0" w:type="dxa"/>
            <w:left w:w="0" w:type="dxa"/>
            <w:bottom w:w="0" w:type="dxa"/>
            <w:right w:w="0" w:type="dxa"/>
          </w:tblCellMar>
        </w:tblPrEx>
        <w:trPr>
          <w:trHeight w:val="1444" w:hRule="atLeast"/>
          <w:jc w:val="center"/>
        </w:trPr>
        <w:tc>
          <w:tcPr>
            <w:tcW w:w="274" w:type="pct"/>
            <w:vMerge w:val="continue"/>
            <w:tcBorders>
              <w:left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288" w:type="pct"/>
            <w:vMerge w:val="continue"/>
            <w:tcBorders>
              <w:left w:val="nil"/>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12</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加强信用监管，推进涉企信息归集共享，严格依法科学界定守信和失信行为，实行守信联合激励和失信联合惩戒机制。</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材料查证网络检索</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市水利局对失信主体开展失信惩戒的情况说明。</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工程建设管理科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各业务科室</w:t>
            </w:r>
          </w:p>
        </w:tc>
      </w:tr>
      <w:tr>
        <w:tblPrEx>
          <w:tblCellMar>
            <w:top w:w="0" w:type="dxa"/>
            <w:left w:w="0" w:type="dxa"/>
            <w:bottom w:w="0" w:type="dxa"/>
            <w:right w:w="0" w:type="dxa"/>
          </w:tblCellMar>
        </w:tblPrEx>
        <w:trPr>
          <w:trHeight w:val="2050" w:hRule="atLeast"/>
          <w:jc w:val="center"/>
        </w:trPr>
        <w:tc>
          <w:tcPr>
            <w:tcW w:w="274" w:type="pct"/>
            <w:vMerge w:val="continue"/>
            <w:tcBorders>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p>
        </w:tc>
        <w:tc>
          <w:tcPr>
            <w:tcW w:w="288" w:type="pct"/>
            <w:vMerge w:val="continue"/>
            <w:tcBorders>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(2)</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根据市场主体信用状况实施差异化监管，依托大数据等先进技术，推进信用分级分类精准监管，提升监管水平。</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（1）市水利局向本级信用信息共享平台归集共享信用信息数量。</w:t>
            </w:r>
            <w:r>
              <w:rPr>
                <w:rFonts w:hint="eastAsia" w:ascii="Times New Roman" w:hAnsi="Times New Roman" w:eastAsia="楷体_GB2312" w:cs="楷体"/>
                <w:i w:val="0"/>
                <w:color w:val="auto"/>
                <w:kern w:val="0"/>
                <w:sz w:val="24"/>
                <w:szCs w:val="24"/>
                <w:u w:val="none"/>
                <w:lang w:val="en-US" w:eastAsia="zh-CN" w:bidi="ar"/>
              </w:rPr>
              <w:br w:type="textWrapping"/>
            </w:r>
            <w:r>
              <w:rPr>
                <w:rFonts w:hint="eastAsia" w:ascii="Times New Roman" w:hAnsi="Times New Roman" w:eastAsia="楷体_GB2312" w:cs="楷体"/>
                <w:i w:val="0"/>
                <w:color w:val="auto"/>
                <w:kern w:val="0"/>
                <w:sz w:val="24"/>
                <w:szCs w:val="24"/>
                <w:u w:val="none"/>
                <w:lang w:val="en-US" w:eastAsia="zh-CN" w:bidi="ar"/>
              </w:rPr>
              <w:t>（2）市水利局实施信用评价和“大数据+信用”工作的说明材料。</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工程建设管理科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各业务科室</w:t>
            </w:r>
          </w:p>
        </w:tc>
      </w:tr>
      <w:tr>
        <w:tblPrEx>
          <w:tblCellMar>
            <w:top w:w="0" w:type="dxa"/>
            <w:left w:w="0" w:type="dxa"/>
            <w:bottom w:w="0" w:type="dxa"/>
            <w:right w:w="0" w:type="dxa"/>
          </w:tblCellMar>
        </w:tblPrEx>
        <w:trPr>
          <w:trHeight w:val="2266" w:hRule="atLeast"/>
          <w:jc w:val="center"/>
        </w:trPr>
        <w:tc>
          <w:tcPr>
            <w:tcW w:w="274" w:type="pct"/>
            <w:vMerge w:val="restart"/>
            <w:tcBorders>
              <w:top w:val="single" w:color="auto" w:sz="4" w:space="0"/>
              <w:left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一、</w:t>
            </w:r>
          </w:p>
          <w:p>
            <w:pPr>
              <w:jc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政府职能依法全面履行</w:t>
            </w:r>
          </w:p>
        </w:tc>
        <w:tc>
          <w:tcPr>
            <w:tcW w:w="288" w:type="pc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5.优化法治化营商环境。</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13</w:t>
            </w:r>
          </w:p>
        </w:tc>
        <w:tc>
          <w:tcPr>
            <w:tcW w:w="1894" w:type="pc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全面清理废除地方保护、指定交易、市场壁垒等妨碍统一市场公平竞争的各种规定和做法，特别是对非公有制经济各种形式的不合理规定。制定涉及市场主体经济活动的地方政府规章、行政规范性文件和其他政策措施时，进行公平竞争审查，防止排除、限制市场竞争的举措，不存在未经公平竞争审查的文件。</w:t>
            </w:r>
          </w:p>
        </w:tc>
        <w:tc>
          <w:tcPr>
            <w:tcW w:w="467" w:type="pc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材料查证随机访谈</w:t>
            </w:r>
          </w:p>
        </w:tc>
        <w:tc>
          <w:tcPr>
            <w:tcW w:w="862" w:type="pc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（1）市水利局清理妨碍市场公平竞争的情况说明；（2）市水利局经过公平竞争审查的主要文件目录。</w:t>
            </w:r>
          </w:p>
        </w:tc>
        <w:tc>
          <w:tcPr>
            <w:tcW w:w="564" w:type="pct"/>
            <w:tcBorders>
              <w:top w:val="single" w:color="000000" w:sz="4" w:space="0"/>
              <w:left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工程建设管理科</w:t>
            </w:r>
          </w:p>
        </w:tc>
        <w:tc>
          <w:tcPr>
            <w:tcW w:w="480" w:type="pct"/>
            <w:tcBorders>
              <w:top w:val="single" w:color="000000" w:sz="4" w:space="0"/>
              <w:left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各业务科室</w:t>
            </w:r>
          </w:p>
        </w:tc>
      </w:tr>
      <w:tr>
        <w:tblPrEx>
          <w:tblCellMar>
            <w:top w:w="0" w:type="dxa"/>
            <w:left w:w="0" w:type="dxa"/>
            <w:bottom w:w="0" w:type="dxa"/>
            <w:right w:w="0" w:type="dxa"/>
          </w:tblCellMar>
        </w:tblPrEx>
        <w:trPr>
          <w:trHeight w:val="1999" w:hRule="atLeast"/>
          <w:jc w:val="center"/>
        </w:trPr>
        <w:tc>
          <w:tcPr>
            <w:tcW w:w="274" w:type="pct"/>
            <w:vMerge w:val="continue"/>
            <w:tcBorders>
              <w:left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p>
        </w:tc>
        <w:tc>
          <w:tcPr>
            <w:tcW w:w="288" w:type="pct"/>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5.优化法治化营商环境。</w:t>
            </w:r>
          </w:p>
        </w:tc>
        <w:tc>
          <w:tcPr>
            <w:tcW w:w="167" w:type="pc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14</w:t>
            </w:r>
          </w:p>
        </w:tc>
        <w:tc>
          <w:tcPr>
            <w:tcW w:w="1894" w:type="pc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4"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对因政府规划调整、政策变化造成企业合法权益受损的，依法依规进行补偿。对因国家利益、公共利益或者其他法定事由需要改变政府承诺和合同约定的，严格依照法定权限和程序进行，并对企业和投资人因此而受到的财产损失依法予以补偿。</w:t>
            </w:r>
          </w:p>
        </w:tc>
        <w:tc>
          <w:tcPr>
            <w:tcW w:w="467" w:type="pc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4"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网络检索</w:t>
            </w:r>
            <w:r>
              <w:rPr>
                <w:rFonts w:hint="eastAsia" w:ascii="Times New Roman" w:hAnsi="Times New Roman" w:eastAsia="楷体_GB2312" w:cs="楷体"/>
                <w:i w:val="0"/>
                <w:color w:val="auto"/>
                <w:kern w:val="0"/>
                <w:sz w:val="24"/>
                <w:szCs w:val="24"/>
                <w:u w:val="none"/>
                <w:lang w:val="en-US" w:eastAsia="zh-CN" w:bidi="ar"/>
              </w:rPr>
              <w:br w:type="textWrapping"/>
            </w:r>
            <w:r>
              <w:rPr>
                <w:rFonts w:hint="eastAsia" w:ascii="Times New Roman" w:hAnsi="Times New Roman" w:eastAsia="楷体_GB2312" w:cs="楷体"/>
                <w:i w:val="0"/>
                <w:color w:val="auto"/>
                <w:kern w:val="0"/>
                <w:sz w:val="24"/>
                <w:szCs w:val="24"/>
                <w:u w:val="none"/>
                <w:lang w:val="en-US" w:eastAsia="zh-CN" w:bidi="ar"/>
              </w:rPr>
              <w:t>材料查证</w:t>
            </w:r>
            <w:r>
              <w:rPr>
                <w:rFonts w:hint="eastAsia" w:ascii="Times New Roman" w:hAnsi="Times New Roman" w:eastAsia="楷体_GB2312" w:cs="楷体"/>
                <w:i w:val="0"/>
                <w:color w:val="auto"/>
                <w:kern w:val="0"/>
                <w:sz w:val="24"/>
                <w:szCs w:val="24"/>
                <w:u w:val="none"/>
                <w:lang w:val="en-US" w:eastAsia="zh-CN" w:bidi="ar"/>
              </w:rPr>
              <w:br w:type="textWrapping"/>
            </w:r>
            <w:r>
              <w:rPr>
                <w:rFonts w:hint="eastAsia" w:ascii="Times New Roman" w:hAnsi="Times New Roman" w:eastAsia="楷体_GB2312" w:cs="楷体"/>
                <w:i w:val="0"/>
                <w:color w:val="auto"/>
                <w:kern w:val="0"/>
                <w:sz w:val="24"/>
                <w:szCs w:val="24"/>
                <w:u w:val="none"/>
                <w:lang w:val="en-US" w:eastAsia="zh-CN" w:bidi="ar"/>
              </w:rPr>
              <w:t>随机访谈</w:t>
            </w:r>
          </w:p>
        </w:tc>
        <w:tc>
          <w:tcPr>
            <w:tcW w:w="862" w:type="pc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4"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结合实际，提供依法依规进行补偿的案例或相关说明。</w:t>
            </w:r>
          </w:p>
        </w:tc>
        <w:tc>
          <w:tcPr>
            <w:tcW w:w="564" w:type="pct"/>
            <w:tcBorders>
              <w:top w:val="single" w:color="000000" w:sz="4" w:space="0"/>
              <w:left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4"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财务科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4"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各业务科室</w:t>
            </w:r>
          </w:p>
        </w:tc>
      </w:tr>
      <w:tr>
        <w:tblPrEx>
          <w:tblCellMar>
            <w:top w:w="0" w:type="dxa"/>
            <w:left w:w="0" w:type="dxa"/>
            <w:bottom w:w="0" w:type="dxa"/>
            <w:right w:w="0" w:type="dxa"/>
          </w:tblCellMar>
        </w:tblPrEx>
        <w:trPr>
          <w:trHeight w:val="1345" w:hRule="atLeast"/>
          <w:jc w:val="center"/>
        </w:trPr>
        <w:tc>
          <w:tcPr>
            <w:tcW w:w="274" w:type="pct"/>
            <w:vMerge w:val="continue"/>
            <w:tcBorders>
              <w:left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288"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16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15</w:t>
            </w:r>
          </w:p>
        </w:tc>
        <w:tc>
          <w:tcPr>
            <w:tcW w:w="1894"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4"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不存在干预企业依法自主经营活动的行为。建立健全涉企收费、监督检查清单制度，全面清理涉企收费、摊派事项和各类评比达标活动。依法保障企业自主加入和退出行业协会商会的权利。</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4"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网络检索</w:t>
            </w:r>
            <w:r>
              <w:rPr>
                <w:rFonts w:hint="eastAsia" w:ascii="Times New Roman" w:hAnsi="Times New Roman" w:eastAsia="楷体_GB2312" w:cs="楷体"/>
                <w:i w:val="0"/>
                <w:color w:val="auto"/>
                <w:kern w:val="0"/>
                <w:sz w:val="24"/>
                <w:szCs w:val="24"/>
                <w:u w:val="none"/>
                <w:lang w:val="en-US" w:eastAsia="zh-CN" w:bidi="ar"/>
              </w:rPr>
              <w:br w:type="textWrapping"/>
            </w:r>
            <w:r>
              <w:rPr>
                <w:rFonts w:hint="eastAsia" w:ascii="Times New Roman" w:hAnsi="Times New Roman" w:eastAsia="楷体_GB2312" w:cs="楷体"/>
                <w:i w:val="0"/>
                <w:color w:val="auto"/>
                <w:kern w:val="0"/>
                <w:sz w:val="24"/>
                <w:szCs w:val="24"/>
                <w:u w:val="none"/>
                <w:lang w:val="en-US" w:eastAsia="zh-CN" w:bidi="ar"/>
              </w:rPr>
              <w:t>实地核验</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4"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（1）水利局对涉企收费、摊派事项和评比达标活动进行清理的情况说明；</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4" w:lineRule="exact"/>
              <w:jc w:val="center"/>
              <w:textAlignment w:val="center"/>
              <w:rPr>
                <w:rFonts w:hint="eastAsia" w:ascii="Times New Roman" w:hAnsi="Times New Roman" w:eastAsia="楷体" w:cs="楷体"/>
                <w:i w:val="0"/>
                <w:color w:val="auto"/>
                <w:sz w:val="24"/>
                <w:szCs w:val="24"/>
                <w:u w:val="none"/>
                <w:lang w:eastAsia="zh-CN"/>
              </w:rPr>
            </w:pPr>
            <w:r>
              <w:rPr>
                <w:rFonts w:hint="eastAsia" w:ascii="Times New Roman" w:hAnsi="Times New Roman" w:eastAsia="楷体" w:cs="楷体"/>
                <w:i w:val="0"/>
                <w:color w:val="auto"/>
                <w:sz w:val="24"/>
                <w:szCs w:val="24"/>
                <w:u w:val="none"/>
                <w:lang w:eastAsia="zh-CN"/>
              </w:rPr>
              <w:t>农村水利和水土保持科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4"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各业务科室</w:t>
            </w:r>
          </w:p>
        </w:tc>
      </w:tr>
      <w:tr>
        <w:tblPrEx>
          <w:tblCellMar>
            <w:top w:w="0" w:type="dxa"/>
            <w:left w:w="0" w:type="dxa"/>
            <w:bottom w:w="0" w:type="dxa"/>
            <w:right w:w="0" w:type="dxa"/>
          </w:tblCellMar>
        </w:tblPrEx>
        <w:trPr>
          <w:trHeight w:val="1012" w:hRule="atLeast"/>
          <w:jc w:val="center"/>
        </w:trPr>
        <w:tc>
          <w:tcPr>
            <w:tcW w:w="274" w:type="pct"/>
            <w:vMerge w:val="continue"/>
            <w:tcBorders>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288" w:type="pct"/>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1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189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4" w:lineRule="exact"/>
              <w:jc w:val="both"/>
              <w:rPr>
                <w:rFonts w:hint="eastAsia" w:ascii="Times New Roman" w:hAnsi="Times New Roman" w:eastAsia="楷体" w:cs="楷体"/>
                <w:i w:val="0"/>
                <w:color w:val="auto"/>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74" w:lineRule="exact"/>
              <w:jc w:val="center"/>
              <w:rPr>
                <w:rFonts w:hint="eastAsia" w:ascii="Times New Roman" w:hAnsi="Times New Roman" w:eastAsia="楷体" w:cs="楷体"/>
                <w:i w:val="0"/>
                <w:color w:val="auto"/>
                <w:sz w:val="24"/>
                <w:szCs w:val="24"/>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4"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（2）水利局具有代表性的行业协会商会的名录及联系方式。</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4"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人事科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4"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各有关科室</w:t>
            </w:r>
          </w:p>
        </w:tc>
      </w:tr>
      <w:tr>
        <w:tblPrEx>
          <w:tblCellMar>
            <w:top w:w="0" w:type="dxa"/>
            <w:left w:w="0" w:type="dxa"/>
            <w:bottom w:w="0" w:type="dxa"/>
            <w:right w:w="0" w:type="dxa"/>
          </w:tblCellMar>
        </w:tblPrEx>
        <w:trPr>
          <w:trHeight w:val="1418" w:hRule="atLeast"/>
          <w:jc w:val="center"/>
        </w:trPr>
        <w:tc>
          <w:tcPr>
            <w:tcW w:w="274" w:type="pct"/>
            <w:vMerge w:val="restart"/>
            <w:tcBorders>
              <w:top w:val="single" w:color="auto" w:sz="4" w:space="0"/>
              <w:left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一、</w:t>
            </w:r>
          </w:p>
          <w:p>
            <w:pPr>
              <w:jc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政府职能依法全面履行</w:t>
            </w:r>
          </w:p>
        </w:tc>
        <w:tc>
          <w:tcPr>
            <w:tcW w:w="288" w:type="pct"/>
            <w:vMerge w:val="restart"/>
            <w:tcBorders>
              <w:top w:val="single" w:color="000000" w:sz="4" w:space="0"/>
              <w:left w:val="nil"/>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6.创新社会治理，优化公共服务。</w:t>
            </w:r>
          </w:p>
        </w:tc>
        <w:tc>
          <w:tcPr>
            <w:tcW w:w="16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16</w:t>
            </w:r>
          </w:p>
        </w:tc>
        <w:tc>
          <w:tcPr>
            <w:tcW w:w="1894"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4"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应当由社会组织提供的公共服务和解决的事项，全部交由社会组织承担。全面实现行业协会商会与行政机关在机构、职能、资产财务、人员管理等事项上脱钩。</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4"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w:t>
            </w:r>
            <w:r>
              <w:rPr>
                <w:rFonts w:hint="eastAsia" w:ascii="Times New Roman" w:hAnsi="Times New Roman" w:eastAsia="楷体_GB2312" w:cs="楷体"/>
                <w:i w:val="0"/>
                <w:color w:val="auto"/>
                <w:kern w:val="0"/>
                <w:sz w:val="24"/>
                <w:szCs w:val="24"/>
                <w:u w:val="none"/>
                <w:lang w:val="en-US" w:eastAsia="zh-CN" w:bidi="ar"/>
              </w:rPr>
              <w:br w:type="textWrapping"/>
            </w:r>
            <w:r>
              <w:rPr>
                <w:rFonts w:hint="eastAsia" w:ascii="Times New Roman" w:hAnsi="Times New Roman" w:eastAsia="楷体_GB2312" w:cs="楷体"/>
                <w:i w:val="0"/>
                <w:color w:val="auto"/>
                <w:kern w:val="0"/>
                <w:sz w:val="24"/>
                <w:szCs w:val="24"/>
                <w:u w:val="none"/>
                <w:lang w:val="en-US" w:eastAsia="zh-CN" w:bidi="ar"/>
              </w:rPr>
              <w:t>网络检索</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4"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（1）市水利局向社会组织购买公共服务的财政支出的金额和比重的情况说明；</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4"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财务科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4"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各有关科室</w:t>
            </w:r>
          </w:p>
        </w:tc>
      </w:tr>
      <w:tr>
        <w:tblPrEx>
          <w:tblCellMar>
            <w:top w:w="0" w:type="dxa"/>
            <w:left w:w="0" w:type="dxa"/>
            <w:bottom w:w="0" w:type="dxa"/>
            <w:right w:w="0" w:type="dxa"/>
          </w:tblCellMar>
        </w:tblPrEx>
        <w:trPr>
          <w:trHeight w:val="960" w:hRule="atLeast"/>
          <w:jc w:val="center"/>
        </w:trPr>
        <w:tc>
          <w:tcPr>
            <w:tcW w:w="274" w:type="pct"/>
            <w:vMerge w:val="continue"/>
            <w:tcBorders>
              <w:left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288" w:type="pct"/>
            <w:vMerge w:val="continue"/>
            <w:tcBorders>
              <w:left w:val="nil"/>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1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189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（2）当前水利局行业协会商会与行政机关脱钩的情况说明。</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Times New Roman" w:hAnsi="Times New Roman" w:eastAsia="楷体" w:cs="楷体"/>
                <w:i w:val="0"/>
                <w:color w:val="auto"/>
                <w:sz w:val="24"/>
                <w:szCs w:val="24"/>
                <w:u w:val="none"/>
                <w:lang w:eastAsia="zh-CN"/>
              </w:rPr>
            </w:pPr>
            <w:r>
              <w:rPr>
                <w:rFonts w:hint="eastAsia" w:ascii="Times New Roman" w:hAnsi="Times New Roman" w:eastAsia="楷体" w:cs="楷体"/>
                <w:i w:val="0"/>
                <w:color w:val="auto"/>
                <w:sz w:val="24"/>
                <w:szCs w:val="24"/>
                <w:u w:val="none"/>
                <w:lang w:eastAsia="zh-CN"/>
              </w:rPr>
              <w:t>人事科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各有关科室</w:t>
            </w:r>
          </w:p>
        </w:tc>
      </w:tr>
      <w:tr>
        <w:tblPrEx>
          <w:tblCellMar>
            <w:top w:w="0" w:type="dxa"/>
            <w:left w:w="0" w:type="dxa"/>
            <w:bottom w:w="0" w:type="dxa"/>
            <w:right w:w="0" w:type="dxa"/>
          </w:tblCellMar>
        </w:tblPrEx>
        <w:trPr>
          <w:trHeight w:val="1451" w:hRule="atLeast"/>
          <w:jc w:val="center"/>
        </w:trPr>
        <w:tc>
          <w:tcPr>
            <w:tcW w:w="274" w:type="pct"/>
            <w:vMerge w:val="continue"/>
            <w:tcBorders>
              <w:left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288" w:type="pct"/>
            <w:vMerge w:val="continue"/>
            <w:tcBorders>
              <w:left w:val="nil"/>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17</w:t>
            </w:r>
          </w:p>
        </w:tc>
        <w:tc>
          <w:tcPr>
            <w:tcW w:w="1894" w:type="pc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76"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建立健全政府购买公共服务制度，公开政府购买公共服务目录。凡属事务性管理服务，原则上都要引入竞争机制向社会购买；确需政府参与的，实行政府和社会资本合作模式。</w:t>
            </w:r>
          </w:p>
        </w:tc>
        <w:tc>
          <w:tcPr>
            <w:tcW w:w="467" w:type="pc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76"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网络检索</w:t>
            </w:r>
            <w:r>
              <w:rPr>
                <w:rFonts w:hint="eastAsia" w:ascii="Times New Roman" w:hAnsi="Times New Roman" w:eastAsia="楷体_GB2312" w:cs="楷体"/>
                <w:i w:val="0"/>
                <w:color w:val="auto"/>
                <w:kern w:val="0"/>
                <w:sz w:val="24"/>
                <w:szCs w:val="24"/>
                <w:u w:val="none"/>
                <w:lang w:val="en-US" w:eastAsia="zh-CN" w:bidi="ar"/>
              </w:rPr>
              <w:br w:type="textWrapping"/>
            </w:r>
            <w:r>
              <w:rPr>
                <w:rFonts w:hint="eastAsia" w:ascii="Times New Roman" w:hAnsi="Times New Roman" w:eastAsia="楷体_GB2312" w:cs="楷体"/>
                <w:i w:val="0"/>
                <w:color w:val="auto"/>
                <w:kern w:val="0"/>
                <w:sz w:val="24"/>
                <w:szCs w:val="24"/>
                <w:u w:val="none"/>
                <w:lang w:val="en-US" w:eastAsia="zh-CN" w:bidi="ar"/>
              </w:rPr>
              <w:t>材料查证</w:t>
            </w:r>
          </w:p>
        </w:tc>
        <w:tc>
          <w:tcPr>
            <w:tcW w:w="862" w:type="pc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76"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（1）市水利局通过公开招标方式向社会购买公共服务的情况说明；（2）水利局实行政府和社会合作项目的情况说明；</w:t>
            </w:r>
          </w:p>
        </w:tc>
        <w:tc>
          <w:tcPr>
            <w:tcW w:w="564" w:type="pct"/>
            <w:tcBorders>
              <w:top w:val="single" w:color="000000" w:sz="4" w:space="0"/>
              <w:left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财务科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各有关科室</w:t>
            </w:r>
          </w:p>
        </w:tc>
      </w:tr>
      <w:tr>
        <w:tblPrEx>
          <w:tblCellMar>
            <w:top w:w="0" w:type="dxa"/>
            <w:left w:w="0" w:type="dxa"/>
            <w:bottom w:w="0" w:type="dxa"/>
            <w:right w:w="0" w:type="dxa"/>
          </w:tblCellMar>
        </w:tblPrEx>
        <w:trPr>
          <w:trHeight w:val="3006" w:hRule="atLeast"/>
          <w:jc w:val="center"/>
        </w:trPr>
        <w:tc>
          <w:tcPr>
            <w:tcW w:w="274" w:type="pct"/>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二、</w:t>
            </w:r>
          </w:p>
          <w:p>
            <w:pPr>
              <w:jc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依法行政制度体系完善</w:t>
            </w:r>
          </w:p>
        </w:tc>
        <w:tc>
          <w:tcPr>
            <w:tcW w:w="288" w:type="pct"/>
            <w:tcBorders>
              <w:top w:val="single" w:color="000000" w:sz="4" w:space="0"/>
              <w:left w:val="nil"/>
              <w:bottom w:val="single" w:color="auto"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1.完善地方政府规章制定机制。（适用于有立法权的市）</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18</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围绕贯彻落实国家和我省重大战略决策部署，按照立法法的要求，加大城乡建设与管理、生态环境保护、历史文化保护领域地方政府规章制定力度。</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网络检索材料查证</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市水利局在城乡建设与管理、生态环境保护、历史文化保护领域制定的行政规范性文件目录。</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 w:cs="楷体"/>
                <w:i w:val="0"/>
                <w:color w:val="auto"/>
                <w:sz w:val="24"/>
                <w:szCs w:val="24"/>
                <w:u w:val="none"/>
                <w:lang w:eastAsia="zh-CN"/>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各业务</w:t>
            </w:r>
          </w:p>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科室</w:t>
            </w:r>
          </w:p>
        </w:tc>
      </w:tr>
      <w:tr>
        <w:tblPrEx>
          <w:tblCellMar>
            <w:top w:w="0" w:type="dxa"/>
            <w:left w:w="0" w:type="dxa"/>
            <w:bottom w:w="0" w:type="dxa"/>
            <w:right w:w="0" w:type="dxa"/>
          </w:tblCellMar>
        </w:tblPrEx>
        <w:trPr>
          <w:trHeight w:val="2060" w:hRule="atLeast"/>
          <w:jc w:val="center"/>
        </w:trPr>
        <w:tc>
          <w:tcPr>
            <w:tcW w:w="274" w:type="pct"/>
            <w:vMerge w:val="restart"/>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二、</w:t>
            </w:r>
          </w:p>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依法行政制度体系完善</w:t>
            </w:r>
          </w:p>
        </w:tc>
        <w:tc>
          <w:tcPr>
            <w:tcW w:w="288" w:type="pct"/>
            <w:vMerge w:val="restart"/>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2.提高制度建设公众参与度</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(3)</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严控规范性文件发文数量，凡法律、法规、规章和上级文件已经作出明确规定的，现行文件已有部署且仍然适用的，不得重复发文；对内容相近、能归并的尽量归并，可发可不发、没有实质性内容的一律不发，严禁照抄照搬照转上级文件、以文件“落实”文件。确需制定规范性文件的，要讲求实效，注重针对性和可操作性，并严格文字把关，确保政策措施表述严谨、文字精练、准确无误。</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市水利局严控规范性文件发文数量的相关情况说明。</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办公室</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w:t>
            </w:r>
          </w:p>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科室</w:t>
            </w:r>
          </w:p>
        </w:tc>
      </w:tr>
      <w:tr>
        <w:tblPrEx>
          <w:tblCellMar>
            <w:top w:w="0" w:type="dxa"/>
            <w:left w:w="0" w:type="dxa"/>
            <w:bottom w:w="0" w:type="dxa"/>
            <w:right w:w="0" w:type="dxa"/>
          </w:tblCellMar>
        </w:tblPrEx>
        <w:trPr>
          <w:trHeight w:val="1584" w:hRule="atLeast"/>
          <w:jc w:val="center"/>
        </w:trPr>
        <w:tc>
          <w:tcPr>
            <w:tcW w:w="274" w:type="pct"/>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288" w:type="pct"/>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19</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对公民、法人和其他组织权利义务有重大影响、涉及人民群众切身利益的行政规范性文件，在向社会公开征求意见时，期限一般不少于7个工作日。涉及企业和特定群体、行业利益的，充分听取企业、人民团体、行业协会商会的意见。</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网络检索材料查证</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公众参与本级政府行政规范性文件制定的情况说明。</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 w:cs="楷体"/>
                <w:i w:val="0"/>
                <w:color w:val="auto"/>
                <w:sz w:val="24"/>
                <w:szCs w:val="24"/>
                <w:u w:val="none"/>
                <w:lang w:eastAsia="zh-CN"/>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w:t>
            </w:r>
          </w:p>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科室</w:t>
            </w:r>
          </w:p>
        </w:tc>
      </w:tr>
      <w:tr>
        <w:tblPrEx>
          <w:tblCellMar>
            <w:top w:w="0" w:type="dxa"/>
            <w:left w:w="0" w:type="dxa"/>
            <w:bottom w:w="0" w:type="dxa"/>
            <w:right w:w="0" w:type="dxa"/>
          </w:tblCellMar>
        </w:tblPrEx>
        <w:trPr>
          <w:trHeight w:val="2256" w:hRule="atLeast"/>
          <w:jc w:val="center"/>
        </w:trPr>
        <w:tc>
          <w:tcPr>
            <w:tcW w:w="274"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二、</w:t>
            </w:r>
          </w:p>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依法行政制度体系完善</w:t>
            </w:r>
          </w:p>
        </w:tc>
        <w:tc>
          <w:tcPr>
            <w:tcW w:w="288" w:type="pct"/>
            <w:tcBorders>
              <w:top w:val="single" w:color="auto"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2.提高制度建设公众参与度</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20</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人大代表、政协委员关于行政立法的建议、提案，回复率达到100%，无遗漏、不迟延（适用于有立法权的市）。</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numPr>
                <w:ilvl w:val="0"/>
                <w:numId w:val="1"/>
              </w:numPr>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spacing w:val="-11"/>
                <w:kern w:val="0"/>
                <w:sz w:val="24"/>
                <w:szCs w:val="24"/>
                <w:u w:val="none"/>
                <w:lang w:val="en-US" w:eastAsia="zh-CN" w:bidi="ar"/>
              </w:rPr>
              <w:t>对人大代表、政协委员关于行政立法议案、提案办理的情况说明。</w:t>
            </w:r>
            <w:r>
              <w:rPr>
                <w:rFonts w:hint="eastAsia" w:ascii="Times New Roman" w:hAnsi="Times New Roman" w:eastAsia="楷体_GB2312" w:cs="楷体"/>
                <w:i w:val="0"/>
                <w:color w:val="auto"/>
                <w:kern w:val="0"/>
                <w:sz w:val="24"/>
                <w:szCs w:val="24"/>
                <w:u w:val="none"/>
                <w:lang w:val="en-US" w:eastAsia="zh-CN" w:bidi="ar"/>
              </w:rPr>
              <w:br w:type="textWrapping"/>
            </w:r>
            <w:r>
              <w:rPr>
                <w:rFonts w:hint="eastAsia" w:ascii="Times New Roman" w:hAnsi="Times New Roman" w:eastAsia="楷体_GB2312" w:cs="楷体"/>
                <w:i w:val="0"/>
                <w:color w:val="auto"/>
                <w:kern w:val="0"/>
                <w:sz w:val="24"/>
                <w:szCs w:val="24"/>
                <w:u w:val="none"/>
                <w:lang w:val="en-US" w:eastAsia="zh-CN" w:bidi="ar"/>
              </w:rPr>
              <w:t>（2）提出行政立法建议、提案的人大代表、政协委员名单以及联系方式。</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办公室</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w:t>
            </w:r>
          </w:p>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科室</w:t>
            </w:r>
          </w:p>
        </w:tc>
      </w:tr>
      <w:tr>
        <w:tblPrEx>
          <w:tblCellMar>
            <w:top w:w="0" w:type="dxa"/>
            <w:left w:w="0" w:type="dxa"/>
            <w:bottom w:w="0" w:type="dxa"/>
            <w:right w:w="0" w:type="dxa"/>
          </w:tblCellMar>
        </w:tblPrEx>
        <w:trPr>
          <w:trHeight w:val="1800" w:hRule="atLeast"/>
          <w:jc w:val="center"/>
        </w:trPr>
        <w:tc>
          <w:tcPr>
            <w:tcW w:w="274" w:type="pct"/>
            <w:vMerge w:val="restart"/>
            <w:tcBorders>
              <w:top w:val="single" w:color="auto" w:sz="4" w:space="0"/>
              <w:left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二、</w:t>
            </w:r>
          </w:p>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依法行政制度体系完善</w:t>
            </w:r>
          </w:p>
        </w:tc>
        <w:tc>
          <w:tcPr>
            <w:tcW w:w="288" w:type="pct"/>
            <w:vMerge w:val="restart"/>
            <w:tcBorders>
              <w:top w:val="single" w:color="000000" w:sz="4" w:space="0"/>
              <w:left w:val="single" w:color="auto"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3.加强行政规范性文件制定和监督管理。</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21</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重要的行政规范性文件依法依规执行评估论证、公开征求意见、合法性审核、集体审议决定、向社会公开发布等程序。专业性、技术性较强的行政规范性文件，组织相关领域专家进行论证。评估论证结论在文件起草说明中写明，作为制发文件的重要依据。</w:t>
            </w:r>
          </w:p>
        </w:tc>
        <w:tc>
          <w:tcPr>
            <w:tcW w:w="467" w:type="pct"/>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材料查证网络检索</w:t>
            </w:r>
          </w:p>
        </w:tc>
        <w:tc>
          <w:tcPr>
            <w:tcW w:w="862" w:type="pct"/>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（1）市水利局制定的行政规范性文件目录；</w:t>
            </w:r>
            <w:r>
              <w:rPr>
                <w:rFonts w:hint="eastAsia" w:ascii="Times New Roman" w:hAnsi="Times New Roman" w:eastAsia="楷体_GB2312" w:cs="楷体"/>
                <w:i w:val="0"/>
                <w:color w:val="auto"/>
                <w:kern w:val="0"/>
                <w:sz w:val="24"/>
                <w:szCs w:val="24"/>
                <w:u w:val="none"/>
                <w:lang w:val="en-US" w:eastAsia="zh-CN" w:bidi="ar"/>
              </w:rPr>
              <w:br w:type="textWrapping"/>
            </w:r>
            <w:r>
              <w:rPr>
                <w:rFonts w:hint="eastAsia" w:ascii="Times New Roman" w:hAnsi="Times New Roman" w:eastAsia="楷体_GB2312" w:cs="楷体"/>
                <w:i w:val="0"/>
                <w:color w:val="auto"/>
                <w:kern w:val="0"/>
                <w:sz w:val="24"/>
                <w:szCs w:val="24"/>
                <w:u w:val="none"/>
                <w:lang w:val="en-US" w:eastAsia="zh-CN" w:bidi="ar"/>
              </w:rPr>
              <w:t>（2）市水利局对颁布的涉及公民、企业权利义务的行政规范性文件进行合法性审核的情况说明；</w:t>
            </w:r>
            <w:r>
              <w:rPr>
                <w:rFonts w:hint="eastAsia" w:ascii="Times New Roman" w:hAnsi="Times New Roman" w:eastAsia="楷体_GB2312" w:cs="楷体"/>
                <w:i w:val="0"/>
                <w:color w:val="auto"/>
                <w:kern w:val="0"/>
                <w:sz w:val="24"/>
                <w:szCs w:val="24"/>
                <w:u w:val="none"/>
                <w:lang w:val="en-US" w:eastAsia="zh-CN" w:bidi="ar"/>
              </w:rPr>
              <w:br w:type="textWrapping"/>
            </w:r>
            <w:r>
              <w:rPr>
                <w:rFonts w:hint="eastAsia" w:ascii="Times New Roman" w:hAnsi="Times New Roman" w:eastAsia="楷体_GB2312" w:cs="楷体"/>
                <w:i w:val="0"/>
                <w:color w:val="auto"/>
                <w:kern w:val="0"/>
                <w:sz w:val="24"/>
                <w:szCs w:val="24"/>
                <w:u w:val="none"/>
                <w:lang w:val="en-US" w:eastAsia="zh-CN" w:bidi="ar"/>
              </w:rPr>
              <w:t>（3）市水利局加强规范性文件制定和监督管理的情况说明。</w:t>
            </w:r>
          </w:p>
        </w:tc>
        <w:tc>
          <w:tcPr>
            <w:tcW w:w="564" w:type="pct"/>
            <w:vMerge w:val="restart"/>
            <w:tcBorders>
              <w:top w:val="single" w:color="000000" w:sz="4" w:space="0"/>
              <w:left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vMerge w:val="restart"/>
            <w:tcBorders>
              <w:top w:val="single" w:color="000000" w:sz="4" w:space="0"/>
              <w:left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w:t>
            </w:r>
          </w:p>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科室</w:t>
            </w:r>
          </w:p>
        </w:tc>
      </w:tr>
      <w:tr>
        <w:tblPrEx>
          <w:tblCellMar>
            <w:top w:w="0" w:type="dxa"/>
            <w:left w:w="0" w:type="dxa"/>
            <w:bottom w:w="0" w:type="dxa"/>
            <w:right w:w="0" w:type="dxa"/>
          </w:tblCellMar>
        </w:tblPrEx>
        <w:trPr>
          <w:trHeight w:val="3193" w:hRule="atLeast"/>
          <w:jc w:val="center"/>
        </w:trPr>
        <w:tc>
          <w:tcPr>
            <w:tcW w:w="274" w:type="pct"/>
            <w:vMerge w:val="continue"/>
            <w:tcBorders>
              <w:left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288" w:type="pct"/>
            <w:vMerge w:val="continue"/>
            <w:tcBorders>
              <w:left w:val="single" w:color="auto"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22</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行政规范性文件没有增加法律、法规规定之外的行政权力事项或者减少法定职责；没有设定行政许可、行政处罚、行政强制等事项，增加办理行政许可事项的条件，规定出具循环证明、重复证明、无谓证明的内容；没有违法减损公民、法人和其他组织的合法权益或者增加其义务，侵犯公民各项基本权利；没有超越职权规定应由市场调节、企业和社会自律、公民自我管理的事项；没有违法制定含有排除或者限制公平竞争内容的措施，违法干预或者影响市场主体正常生产经营活动，违法设置市场准入和退出条件等。</w:t>
            </w:r>
          </w:p>
        </w:tc>
        <w:tc>
          <w:tcPr>
            <w:tcW w:w="467"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Times New Roman" w:hAnsi="Times New Roman" w:eastAsia="楷体" w:cs="楷体"/>
                <w:i w:val="0"/>
                <w:color w:val="auto"/>
                <w:sz w:val="24"/>
                <w:szCs w:val="24"/>
                <w:u w:val="none"/>
              </w:rPr>
            </w:pPr>
          </w:p>
        </w:tc>
        <w:tc>
          <w:tcPr>
            <w:tcW w:w="862"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left"/>
              <w:rPr>
                <w:rFonts w:hint="eastAsia" w:ascii="Times New Roman" w:hAnsi="Times New Roman" w:eastAsia="楷体" w:cs="楷体"/>
                <w:i w:val="0"/>
                <w:color w:val="auto"/>
                <w:sz w:val="24"/>
                <w:szCs w:val="24"/>
                <w:u w:val="none"/>
              </w:rPr>
            </w:pPr>
          </w:p>
        </w:tc>
        <w:tc>
          <w:tcPr>
            <w:tcW w:w="564" w:type="pct"/>
            <w:vMerge w:val="continue"/>
            <w:tcBorders>
              <w:left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Times New Roman" w:hAnsi="Times New Roman" w:eastAsia="楷体" w:cs="楷体"/>
                <w:i w:val="0"/>
                <w:color w:val="auto"/>
                <w:sz w:val="24"/>
                <w:szCs w:val="24"/>
                <w:u w:val="none"/>
              </w:rPr>
            </w:pPr>
          </w:p>
        </w:tc>
        <w:tc>
          <w:tcPr>
            <w:tcW w:w="480" w:type="pct"/>
            <w:vMerge w:val="continue"/>
            <w:tcBorders>
              <w:left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p>
        </w:tc>
      </w:tr>
      <w:tr>
        <w:tblPrEx>
          <w:tblCellMar>
            <w:top w:w="0" w:type="dxa"/>
            <w:left w:w="0" w:type="dxa"/>
            <w:bottom w:w="0" w:type="dxa"/>
            <w:right w:w="0" w:type="dxa"/>
          </w:tblCellMar>
        </w:tblPrEx>
        <w:trPr>
          <w:trHeight w:val="1895" w:hRule="atLeast"/>
          <w:jc w:val="center"/>
        </w:trPr>
        <w:tc>
          <w:tcPr>
            <w:tcW w:w="274" w:type="pct"/>
            <w:vMerge w:val="continue"/>
            <w:tcBorders>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p>
        </w:tc>
        <w:tc>
          <w:tcPr>
            <w:tcW w:w="288" w:type="pct"/>
            <w:vMerge w:val="continue"/>
            <w:tcBorders>
              <w:left w:val="single" w:color="auto" w:sz="4" w:space="0"/>
              <w:bottom w:val="single" w:color="auto"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23</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行政规范性文件的合法性审核率达100%。制定机关负责合法性审核的部门对文件的制定主体、程序和有关内容等是否符合法律法规规章和国家政策的规定，及时进行合法性审核。合法性审核的时间一般不少于5个工作日，最长不超过15个工作日；未经合法性审核或者经审核不合法的，不提交集体审议。</w:t>
            </w:r>
          </w:p>
        </w:tc>
        <w:tc>
          <w:tcPr>
            <w:tcW w:w="467" w:type="pct"/>
            <w:vMerge w:val="continue"/>
            <w:tcBorders>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Times New Roman" w:hAnsi="Times New Roman" w:eastAsia="楷体" w:cs="楷体"/>
                <w:i w:val="0"/>
                <w:color w:val="auto"/>
                <w:kern w:val="2"/>
                <w:sz w:val="24"/>
                <w:szCs w:val="24"/>
                <w:u w:val="none"/>
                <w:lang w:val="en-US" w:eastAsia="zh-CN" w:bidi="ar-SA"/>
              </w:rPr>
            </w:pPr>
          </w:p>
        </w:tc>
        <w:tc>
          <w:tcPr>
            <w:tcW w:w="862" w:type="pct"/>
            <w:vMerge w:val="continue"/>
            <w:tcBorders>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楷体" w:cs="楷体"/>
                <w:i w:val="0"/>
                <w:color w:val="auto"/>
                <w:kern w:val="2"/>
                <w:sz w:val="24"/>
                <w:szCs w:val="24"/>
                <w:u w:val="none"/>
                <w:lang w:val="en-US" w:eastAsia="zh-CN" w:bidi="ar-SA"/>
              </w:rPr>
            </w:pPr>
          </w:p>
        </w:tc>
        <w:tc>
          <w:tcPr>
            <w:tcW w:w="564" w:type="pct"/>
            <w:vMerge w:val="continue"/>
            <w:tcBorders>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p>
        </w:tc>
        <w:tc>
          <w:tcPr>
            <w:tcW w:w="480" w:type="pct"/>
            <w:vMerge w:val="continue"/>
            <w:tcBorders>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p>
        </w:tc>
      </w:tr>
      <w:tr>
        <w:tblPrEx>
          <w:tblCellMar>
            <w:top w:w="0" w:type="dxa"/>
            <w:left w:w="0" w:type="dxa"/>
            <w:bottom w:w="0" w:type="dxa"/>
            <w:right w:w="0" w:type="dxa"/>
          </w:tblCellMar>
        </w:tblPrEx>
        <w:trPr>
          <w:trHeight w:val="2025" w:hRule="atLeast"/>
          <w:jc w:val="center"/>
        </w:trPr>
        <w:tc>
          <w:tcPr>
            <w:tcW w:w="274" w:type="pct"/>
            <w:vMerge w:val="restart"/>
            <w:tcBorders>
              <w:top w:val="single" w:color="auto" w:sz="4" w:space="0"/>
              <w:left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二、</w:t>
            </w:r>
          </w:p>
          <w:p>
            <w:pPr>
              <w:jc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依法行政制度体系完善</w:t>
            </w:r>
          </w:p>
        </w:tc>
        <w:tc>
          <w:tcPr>
            <w:tcW w:w="288" w:type="pct"/>
            <w:tcBorders>
              <w:top w:val="single" w:color="auto" w:sz="4" w:space="0"/>
              <w:left w:val="single" w:color="auto"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3.加强行政规范性文件制定和监督管理。</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24</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没有发生因行政规范性文件未按程序制定被通报的情况，或者因行政规范性文件内容违法或者超越法定职权，被本级人大常委会或者上级行政机关责令改正或者撤销的情况，被行政复议机关、人民法院认定为不合法的情况。</w:t>
            </w:r>
          </w:p>
        </w:tc>
        <w:tc>
          <w:tcPr>
            <w:tcW w:w="467" w:type="pct"/>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862" w:type="pct"/>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市水利局加强规范性文件制定和监督管理的情况说明。</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w:t>
            </w:r>
          </w:p>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科室</w:t>
            </w:r>
          </w:p>
        </w:tc>
      </w:tr>
      <w:tr>
        <w:tblPrEx>
          <w:tblCellMar>
            <w:top w:w="0" w:type="dxa"/>
            <w:left w:w="0" w:type="dxa"/>
            <w:bottom w:w="0" w:type="dxa"/>
            <w:right w:w="0" w:type="dxa"/>
          </w:tblCellMar>
        </w:tblPrEx>
        <w:trPr>
          <w:trHeight w:val="2295" w:hRule="atLeast"/>
          <w:jc w:val="center"/>
        </w:trPr>
        <w:tc>
          <w:tcPr>
            <w:tcW w:w="274"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rPr>
            </w:pPr>
          </w:p>
        </w:tc>
        <w:tc>
          <w:tcPr>
            <w:tcW w:w="288" w:type="pct"/>
            <w:tcBorders>
              <w:top w:val="single" w:color="auto"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4.备案审查和清理机制健全。</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25</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地方政府规章和行政规范性文件按照规定的程序和时限报送备案，且报备率、报备及时率、规范率均达100%。公民、法人和其他组织对地方政府规章、行政规范性文件的建议审查制度健全。</w:t>
            </w:r>
          </w:p>
        </w:tc>
        <w:tc>
          <w:tcPr>
            <w:tcW w:w="467" w:type="pct"/>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材料查证</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上级有关单位出具的对本级政府地方政府规章或者行政规范性文件备案审查的情况说明。</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w:t>
            </w:r>
          </w:p>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科室</w:t>
            </w:r>
          </w:p>
        </w:tc>
      </w:tr>
      <w:tr>
        <w:tblPrEx>
          <w:tblCellMar>
            <w:top w:w="0" w:type="dxa"/>
            <w:left w:w="0" w:type="dxa"/>
            <w:bottom w:w="0" w:type="dxa"/>
            <w:right w:w="0" w:type="dxa"/>
          </w:tblCellMar>
        </w:tblPrEx>
        <w:trPr>
          <w:trHeight w:val="2426" w:hRule="atLeast"/>
          <w:jc w:val="center"/>
        </w:trPr>
        <w:tc>
          <w:tcPr>
            <w:tcW w:w="274" w:type="pct"/>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b w:val="0"/>
                <w:bCs/>
                <w:i w:val="0"/>
                <w:color w:val="auto"/>
                <w:kern w:val="0"/>
                <w:sz w:val="24"/>
                <w:szCs w:val="24"/>
                <w:u w:val="none"/>
                <w:lang w:val="en-US" w:eastAsia="zh-CN" w:bidi="ar"/>
              </w:rPr>
            </w:pPr>
            <w:r>
              <w:rPr>
                <w:rFonts w:hint="eastAsia" w:ascii="Times New Roman" w:hAnsi="Times New Roman" w:eastAsia="楷体_GB2312" w:cs="楷体"/>
                <w:b w:val="0"/>
                <w:bCs/>
                <w:i w:val="0"/>
                <w:color w:val="auto"/>
                <w:kern w:val="0"/>
                <w:sz w:val="24"/>
                <w:szCs w:val="24"/>
                <w:u w:val="none"/>
                <w:lang w:val="en-US" w:eastAsia="zh-CN" w:bidi="ar"/>
              </w:rPr>
              <w:t>三、</w:t>
            </w:r>
          </w:p>
          <w:p>
            <w:pPr>
              <w:keepNext w:val="0"/>
              <w:keepLines w:val="0"/>
              <w:widowControl/>
              <w:suppressLineNumbers w:val="0"/>
              <w:jc w:val="center"/>
              <w:textAlignment w:val="center"/>
              <w:rPr>
                <w:rFonts w:hint="eastAsia" w:ascii="Times New Roman" w:hAnsi="Times New Roman" w:eastAsia="楷体" w:cs="楷体"/>
                <w:b/>
                <w:i w:val="0"/>
                <w:color w:val="auto"/>
                <w:sz w:val="24"/>
                <w:szCs w:val="24"/>
                <w:u w:val="none"/>
              </w:rPr>
            </w:pPr>
            <w:r>
              <w:rPr>
                <w:rFonts w:hint="eastAsia" w:ascii="Times New Roman" w:hAnsi="Times New Roman" w:eastAsia="楷体_GB2312" w:cs="楷体"/>
                <w:b w:val="0"/>
                <w:bCs/>
                <w:i w:val="0"/>
                <w:color w:val="auto"/>
                <w:kern w:val="0"/>
                <w:sz w:val="24"/>
                <w:szCs w:val="24"/>
                <w:u w:val="none"/>
                <w:lang w:val="en-US" w:eastAsia="zh-CN" w:bidi="ar"/>
              </w:rPr>
              <w:t>重大行政决策科学民主合法</w:t>
            </w:r>
          </w:p>
        </w:tc>
        <w:tc>
          <w:tcPr>
            <w:tcW w:w="288"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1.合法性审查。</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26</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市县政府普遍设立法律顾问、公职律师。法律顾问、公职律师在重大行政决策制定中发挥有效作用，法律顾问、公职律师的遴选、聘任、培训、考核等管理制度健全，不存在法律顾问“聘而不用”的情形。</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材料查证</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br w:type="textWrapping"/>
            </w:r>
            <w:r>
              <w:rPr>
                <w:rFonts w:hint="eastAsia" w:ascii="Times New Roman" w:hAnsi="Times New Roman" w:eastAsia="楷体_GB2312" w:cs="楷体"/>
                <w:i w:val="0"/>
                <w:color w:val="auto"/>
                <w:kern w:val="0"/>
                <w:sz w:val="24"/>
                <w:szCs w:val="24"/>
                <w:u w:val="none"/>
                <w:lang w:val="en-US" w:eastAsia="zh-CN" w:bidi="ar"/>
              </w:rPr>
              <w:t>市水利局聘请的法律顾问、公职律师名单及其联系方式。</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p>
        </w:tc>
      </w:tr>
      <w:tr>
        <w:tblPrEx>
          <w:tblCellMar>
            <w:top w:w="0" w:type="dxa"/>
            <w:left w:w="0" w:type="dxa"/>
            <w:bottom w:w="0" w:type="dxa"/>
            <w:right w:w="0" w:type="dxa"/>
          </w:tblCellMar>
        </w:tblPrEx>
        <w:trPr>
          <w:trHeight w:val="1413" w:hRule="atLeast"/>
          <w:jc w:val="center"/>
        </w:trPr>
        <w:tc>
          <w:tcPr>
            <w:tcW w:w="274" w:type="pct"/>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四、</w:t>
            </w:r>
          </w:p>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行政执法严格规范公正文明</w:t>
            </w: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1.行政执法体制权责统一、权威高效。</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27</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创新行政执法方式，推广运用说服教育、劝导示范、行政指导、行政奖励等非强制性执法手段。采用非强制性手段可以达到行政管理目的的，不实施行政强制。</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随机访谈</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不需提供材料。</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w:t>
            </w:r>
          </w:p>
          <w:p>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楷体_GB2312" w:cs="楷体"/>
                <w:i w:val="0"/>
                <w:color w:val="auto"/>
                <w:kern w:val="0"/>
                <w:sz w:val="22"/>
                <w:szCs w:val="22"/>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科室（</w:t>
            </w:r>
            <w:r>
              <w:rPr>
                <w:rFonts w:hint="eastAsia" w:ascii="Times New Roman" w:hAnsi="Times New Roman" w:eastAsia="楷体_GB2312" w:cs="楷体"/>
                <w:i w:val="0"/>
                <w:color w:val="auto"/>
                <w:kern w:val="0"/>
                <w:sz w:val="22"/>
                <w:szCs w:val="22"/>
                <w:u w:val="none"/>
                <w:lang w:val="en-US" w:eastAsia="zh-CN" w:bidi="ar"/>
              </w:rPr>
              <w:t>单位）</w:t>
            </w:r>
          </w:p>
        </w:tc>
      </w:tr>
      <w:tr>
        <w:tblPrEx>
          <w:tblCellMar>
            <w:top w:w="0" w:type="dxa"/>
            <w:left w:w="0" w:type="dxa"/>
            <w:bottom w:w="0" w:type="dxa"/>
            <w:right w:w="0" w:type="dxa"/>
          </w:tblCellMar>
        </w:tblPrEx>
        <w:trPr>
          <w:trHeight w:val="1448" w:hRule="atLeast"/>
          <w:jc w:val="center"/>
        </w:trPr>
        <w:tc>
          <w:tcPr>
            <w:tcW w:w="274"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28</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行政执法和刑事司法衔接机制建立健全，行政执法机关、检察机关、审判机关信息共享、案情通报、案件移送制度建立并全面执行，不存在有案不移、有案难移、以罚代刑现象。</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材料查证案卷评查</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水利局行刑衔接案件移送清单。</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w:t>
            </w:r>
          </w:p>
          <w:p>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楷体_GB2312" w:cs="楷体"/>
                <w:i w:val="0"/>
                <w:color w:val="auto"/>
                <w:kern w:val="0"/>
                <w:sz w:val="22"/>
                <w:szCs w:val="22"/>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科室（</w:t>
            </w:r>
            <w:r>
              <w:rPr>
                <w:rFonts w:hint="eastAsia" w:ascii="Times New Roman" w:hAnsi="Times New Roman" w:eastAsia="楷体_GB2312" w:cs="楷体"/>
                <w:i w:val="0"/>
                <w:color w:val="auto"/>
                <w:kern w:val="0"/>
                <w:sz w:val="22"/>
                <w:szCs w:val="22"/>
                <w:u w:val="none"/>
                <w:lang w:val="en-US" w:eastAsia="zh-CN" w:bidi="ar"/>
              </w:rPr>
              <w:t>单位）</w:t>
            </w:r>
          </w:p>
        </w:tc>
      </w:tr>
      <w:tr>
        <w:tblPrEx>
          <w:tblCellMar>
            <w:top w:w="0" w:type="dxa"/>
            <w:left w:w="0" w:type="dxa"/>
            <w:bottom w:w="0" w:type="dxa"/>
            <w:right w:w="0" w:type="dxa"/>
          </w:tblCellMar>
        </w:tblPrEx>
        <w:trPr>
          <w:trHeight w:val="1331" w:hRule="atLeast"/>
          <w:jc w:val="center"/>
        </w:trPr>
        <w:tc>
          <w:tcPr>
            <w:tcW w:w="274"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29</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行政执法主体、权限、依据、程序、救济渠道和随机抽查事项清单等信息全面准确及时主动公开；公开信息简明扼要、通俗易懂，并进行动态调整。</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网络检索</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不需提供材料。</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w:t>
            </w:r>
          </w:p>
          <w:p>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楷体_GB2312" w:cs="楷体"/>
                <w:i w:val="0"/>
                <w:color w:val="auto"/>
                <w:kern w:val="0"/>
                <w:sz w:val="22"/>
                <w:szCs w:val="22"/>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科室（</w:t>
            </w:r>
            <w:r>
              <w:rPr>
                <w:rFonts w:hint="eastAsia" w:ascii="Times New Roman" w:hAnsi="Times New Roman" w:eastAsia="楷体_GB2312" w:cs="楷体"/>
                <w:i w:val="0"/>
                <w:color w:val="auto"/>
                <w:kern w:val="0"/>
                <w:sz w:val="22"/>
                <w:szCs w:val="22"/>
                <w:u w:val="none"/>
                <w:lang w:val="en-US" w:eastAsia="zh-CN" w:bidi="ar"/>
              </w:rPr>
              <w:t>单位）</w:t>
            </w:r>
          </w:p>
        </w:tc>
      </w:tr>
      <w:tr>
        <w:tblPrEx>
          <w:tblCellMar>
            <w:top w:w="0" w:type="dxa"/>
            <w:left w:w="0" w:type="dxa"/>
            <w:bottom w:w="0" w:type="dxa"/>
            <w:right w:w="0" w:type="dxa"/>
          </w:tblCellMar>
        </w:tblPrEx>
        <w:trPr>
          <w:trHeight w:val="1269" w:hRule="atLeast"/>
          <w:jc w:val="center"/>
        </w:trPr>
        <w:tc>
          <w:tcPr>
            <w:tcW w:w="274"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288" w:type="pct"/>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 w:cs="楷体"/>
                <w:i w:val="0"/>
                <w:color w:val="auto"/>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14400" cy="20320"/>
                  <wp:effectExtent l="0" t="0" r="0" b="0"/>
                  <wp:wrapNone/>
                  <wp:docPr id="3" name="图片_1"/>
                  <wp:cNvGraphicFramePr/>
                  <a:graphic xmlns:a="http://schemas.openxmlformats.org/drawingml/2006/main">
                    <a:graphicData uri="http://schemas.openxmlformats.org/drawingml/2006/picture">
                      <pic:pic xmlns:pic="http://schemas.openxmlformats.org/drawingml/2006/picture">
                        <pic:nvPicPr>
                          <pic:cNvPr id="3" name="图片_1"/>
                          <pic:cNvPicPr/>
                        </pic:nvPicPr>
                        <pic:blipFill>
                          <a:blip r:embed="rId6"/>
                          <a:stretch>
                            <a:fillRect/>
                          </a:stretch>
                        </pic:blipFill>
                        <pic:spPr>
                          <a:xfrm>
                            <a:off x="0" y="0"/>
                            <a:ext cx="914400" cy="20320"/>
                          </a:xfrm>
                          <a:prstGeom prst="rect">
                            <a:avLst/>
                          </a:prstGeom>
                          <a:noFill/>
                          <a:ln>
                            <a:noFill/>
                          </a:ln>
                        </pic:spPr>
                      </pic:pic>
                    </a:graphicData>
                  </a:graphic>
                </wp:anchor>
              </w:drawing>
            </w:r>
            <w:r>
              <w:rPr>
                <w:rFonts w:hint="eastAsia" w:ascii="Times New Roman" w:hAnsi="Times New Roman" w:eastAsia="楷体_GB2312" w:cs="楷体"/>
                <w:i w:val="0"/>
                <w:color w:val="auto"/>
                <w:kern w:val="0"/>
                <w:sz w:val="24"/>
                <w:szCs w:val="24"/>
                <w:u w:val="none"/>
                <w:lang w:val="en-US" w:eastAsia="zh-CN" w:bidi="ar"/>
              </w:rPr>
              <w:t>2.全面推行行政执法公示制度。</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30</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除法律、法规、规章另有规定的外，行政执法人员严格执行2人以上执法规定。严格执行“亮证执法”制度，出示或者佩戴执法证件，公示执法身份。出具执法文书，主动告知当事人执法事由、执法依据、权利义务等内容。</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案卷评查实地核验</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不需提供材料。</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w:t>
            </w:r>
          </w:p>
          <w:p>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楷体_GB2312" w:cs="楷体"/>
                <w:i w:val="0"/>
                <w:color w:val="auto"/>
                <w:kern w:val="0"/>
                <w:sz w:val="22"/>
                <w:szCs w:val="22"/>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科室（</w:t>
            </w:r>
            <w:r>
              <w:rPr>
                <w:rFonts w:hint="eastAsia" w:ascii="Times New Roman" w:hAnsi="Times New Roman" w:eastAsia="楷体_GB2312" w:cs="楷体"/>
                <w:i w:val="0"/>
                <w:color w:val="auto"/>
                <w:kern w:val="0"/>
                <w:sz w:val="22"/>
                <w:szCs w:val="22"/>
                <w:u w:val="none"/>
                <w:lang w:val="en-US" w:eastAsia="zh-CN" w:bidi="ar"/>
              </w:rPr>
              <w:t>单位）</w:t>
            </w:r>
          </w:p>
        </w:tc>
      </w:tr>
      <w:tr>
        <w:tblPrEx>
          <w:tblCellMar>
            <w:top w:w="0" w:type="dxa"/>
            <w:left w:w="0" w:type="dxa"/>
            <w:bottom w:w="0" w:type="dxa"/>
            <w:right w:w="0" w:type="dxa"/>
          </w:tblCellMar>
        </w:tblPrEx>
        <w:trPr>
          <w:trHeight w:val="1602" w:hRule="atLeast"/>
          <w:jc w:val="center"/>
        </w:trPr>
        <w:tc>
          <w:tcPr>
            <w:tcW w:w="274" w:type="pct"/>
            <w:vMerge w:val="continue"/>
            <w:tcBorders>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288" w:type="pct"/>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31</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行政执法统计年报制度建立完善，行政执法机关于每年1月31日前公开本机关上年度行政执法总体情况，报本级人民政府和上级主管部门。</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材料查证</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市水利局行政执法工作报告。</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w:t>
            </w:r>
          </w:p>
          <w:p>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楷体_GB2312" w:cs="楷体"/>
                <w:i w:val="0"/>
                <w:color w:val="auto"/>
                <w:kern w:val="0"/>
                <w:sz w:val="22"/>
                <w:szCs w:val="22"/>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科室（</w:t>
            </w:r>
            <w:r>
              <w:rPr>
                <w:rFonts w:hint="eastAsia" w:ascii="Times New Roman" w:hAnsi="Times New Roman" w:eastAsia="楷体_GB2312" w:cs="楷体"/>
                <w:i w:val="0"/>
                <w:color w:val="auto"/>
                <w:kern w:val="0"/>
                <w:sz w:val="22"/>
                <w:szCs w:val="22"/>
                <w:u w:val="none"/>
                <w:lang w:val="en-US" w:eastAsia="zh-CN" w:bidi="ar"/>
              </w:rPr>
              <w:t>单位）</w:t>
            </w:r>
          </w:p>
        </w:tc>
      </w:tr>
      <w:tr>
        <w:tblPrEx>
          <w:tblCellMar>
            <w:top w:w="0" w:type="dxa"/>
            <w:left w:w="0" w:type="dxa"/>
            <w:bottom w:w="0" w:type="dxa"/>
            <w:right w:w="0" w:type="dxa"/>
          </w:tblCellMar>
        </w:tblPrEx>
        <w:trPr>
          <w:trHeight w:val="2164" w:hRule="atLeast"/>
          <w:jc w:val="center"/>
        </w:trPr>
        <w:tc>
          <w:tcPr>
            <w:tcW w:w="274" w:type="pct"/>
            <w:vMerge w:val="restart"/>
            <w:tcBorders>
              <w:top w:val="single" w:color="auto" w:sz="4" w:space="0"/>
              <w:left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四、</w:t>
            </w:r>
          </w:p>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行政执法严格规范公正文明</w:t>
            </w:r>
          </w:p>
        </w:tc>
        <w:tc>
          <w:tcPr>
            <w:tcW w:w="288" w:type="pct"/>
            <w:vMerge w:val="restart"/>
            <w:tcBorders>
              <w:top w:val="single" w:color="000000" w:sz="4" w:space="0"/>
              <w:left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2.全面推行行政执法公示制度。</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32</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行政执法机关在执法决定作出之日起20个工作日内向社会公布执法机关、执法对象、执法类别、执法结论等信息，接受社会监督，行政许可、行政处罚的执法决定信息在执法决定作出之日起7个工作日之内公开，但法律、行政法规另有规定的除外。</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网络检索案卷评查</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不需提供材料。</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w:t>
            </w:r>
          </w:p>
          <w:p>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楷体_GB2312" w:cs="楷体"/>
                <w:i w:val="0"/>
                <w:color w:val="auto"/>
                <w:kern w:val="0"/>
                <w:sz w:val="22"/>
                <w:szCs w:val="22"/>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科室（</w:t>
            </w:r>
            <w:r>
              <w:rPr>
                <w:rFonts w:hint="eastAsia" w:ascii="Times New Roman" w:hAnsi="Times New Roman" w:eastAsia="楷体_GB2312" w:cs="楷体"/>
                <w:i w:val="0"/>
                <w:color w:val="auto"/>
                <w:kern w:val="0"/>
                <w:sz w:val="22"/>
                <w:szCs w:val="22"/>
                <w:u w:val="none"/>
                <w:lang w:val="en-US" w:eastAsia="zh-CN" w:bidi="ar"/>
              </w:rPr>
              <w:t>单位）</w:t>
            </w:r>
          </w:p>
        </w:tc>
      </w:tr>
      <w:tr>
        <w:tblPrEx>
          <w:tblCellMar>
            <w:top w:w="0" w:type="dxa"/>
            <w:left w:w="0" w:type="dxa"/>
            <w:bottom w:w="0" w:type="dxa"/>
            <w:right w:w="0" w:type="dxa"/>
          </w:tblCellMar>
        </w:tblPrEx>
        <w:trPr>
          <w:trHeight w:val="1819" w:hRule="atLeast"/>
          <w:jc w:val="center"/>
        </w:trPr>
        <w:tc>
          <w:tcPr>
            <w:tcW w:w="274" w:type="pct"/>
            <w:vMerge w:val="continue"/>
            <w:tcBorders>
              <w:left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rPr>
            </w:pPr>
          </w:p>
        </w:tc>
        <w:tc>
          <w:tcPr>
            <w:tcW w:w="288" w:type="pct"/>
            <w:vMerge w:val="continue"/>
            <w:tcBorders>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33</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spacing w:val="-6"/>
                <w:kern w:val="0"/>
                <w:sz w:val="24"/>
                <w:szCs w:val="24"/>
                <w:u w:val="none"/>
                <w:lang w:val="en-US" w:eastAsia="zh-CN" w:bidi="ar"/>
              </w:rPr>
              <w:t>行政执法机关通过文字、音像等记录形式，对行政执法启动、调查取证、审核决定、送达执行等实现全过程记录，并实现全面系统归档保存，做到执法全过程留痕和可回溯管理</w:t>
            </w:r>
            <w:r>
              <w:rPr>
                <w:rFonts w:hint="eastAsia" w:ascii="Times New Roman" w:hAnsi="Times New Roman" w:eastAsia="楷体_GB2312" w:cs="楷体"/>
                <w:i w:val="0"/>
                <w:color w:val="auto"/>
                <w:kern w:val="0"/>
                <w:sz w:val="24"/>
                <w:szCs w:val="24"/>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案卷评查</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不需提供材料。</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w:t>
            </w:r>
          </w:p>
          <w:p>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楷体_GB2312" w:cs="楷体"/>
                <w:i w:val="0"/>
                <w:color w:val="auto"/>
                <w:kern w:val="0"/>
                <w:sz w:val="22"/>
                <w:szCs w:val="22"/>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科室（</w:t>
            </w:r>
            <w:r>
              <w:rPr>
                <w:rFonts w:hint="eastAsia" w:ascii="Times New Roman" w:hAnsi="Times New Roman" w:eastAsia="楷体_GB2312" w:cs="楷体"/>
                <w:i w:val="0"/>
                <w:color w:val="auto"/>
                <w:kern w:val="0"/>
                <w:sz w:val="22"/>
                <w:szCs w:val="22"/>
                <w:u w:val="none"/>
                <w:lang w:val="en-US" w:eastAsia="zh-CN" w:bidi="ar"/>
              </w:rPr>
              <w:t>单位）</w:t>
            </w:r>
          </w:p>
        </w:tc>
      </w:tr>
      <w:tr>
        <w:tblPrEx>
          <w:tblCellMar>
            <w:top w:w="0" w:type="dxa"/>
            <w:left w:w="0" w:type="dxa"/>
            <w:bottom w:w="0" w:type="dxa"/>
            <w:right w:w="0" w:type="dxa"/>
          </w:tblCellMar>
        </w:tblPrEx>
        <w:trPr>
          <w:trHeight w:val="1623" w:hRule="atLeast"/>
          <w:jc w:val="center"/>
        </w:trPr>
        <w:tc>
          <w:tcPr>
            <w:tcW w:w="274" w:type="pct"/>
            <w:vMerge w:val="continue"/>
            <w:tcBorders>
              <w:left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288" w:type="pct"/>
            <w:vMerge w:val="restart"/>
            <w:tcBorders>
              <w:top w:val="single" w:color="000000" w:sz="4" w:space="0"/>
              <w:left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3.全面推行执法全过程记录制度。</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34</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根据行政执法文书格式文本，结合本地实际完善有关文书格式，做到行政执法活动文字记录合法规范、客观全面、及时准确，执法案卷和执法文书要素齐备、填写规范、归档完整。</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案卷评查</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不需提供材料。</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w:t>
            </w:r>
          </w:p>
          <w:p>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楷体_GB2312" w:cs="楷体"/>
                <w:i w:val="0"/>
                <w:color w:val="auto"/>
                <w:kern w:val="0"/>
                <w:sz w:val="22"/>
                <w:szCs w:val="22"/>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科室（</w:t>
            </w:r>
            <w:r>
              <w:rPr>
                <w:rFonts w:hint="eastAsia" w:ascii="Times New Roman" w:hAnsi="Times New Roman" w:eastAsia="楷体_GB2312" w:cs="楷体"/>
                <w:i w:val="0"/>
                <w:color w:val="auto"/>
                <w:kern w:val="0"/>
                <w:sz w:val="22"/>
                <w:szCs w:val="22"/>
                <w:u w:val="none"/>
                <w:lang w:val="en-US" w:eastAsia="zh-CN" w:bidi="ar"/>
              </w:rPr>
              <w:t>单位）</w:t>
            </w:r>
          </w:p>
        </w:tc>
      </w:tr>
      <w:tr>
        <w:tblPrEx>
          <w:tblCellMar>
            <w:top w:w="0" w:type="dxa"/>
            <w:left w:w="0" w:type="dxa"/>
            <w:bottom w:w="0" w:type="dxa"/>
            <w:right w:w="0" w:type="dxa"/>
          </w:tblCellMar>
        </w:tblPrEx>
        <w:trPr>
          <w:trHeight w:val="2148" w:hRule="atLeast"/>
          <w:jc w:val="center"/>
        </w:trPr>
        <w:tc>
          <w:tcPr>
            <w:tcW w:w="274" w:type="pct"/>
            <w:vMerge w:val="continue"/>
            <w:tcBorders>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288" w:type="pct"/>
            <w:vMerge w:val="continue"/>
            <w:tcBorders>
              <w:left w:val="single" w:color="auto" w:sz="4" w:space="0"/>
              <w:bottom w:val="single" w:color="auto"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35</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根据实际情况为行政执法人员配备执法记录仪。对查封扣押财产、强制拆除等直接涉及人身自由、生命健康、重大财产权益的现场执法活动和执法办案场所，推行全程音像记录。执法音像记录管理制度已经建立并完善。</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案卷评查实地核验</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当前本地区执法记录仪等音像设备配备的情况说明。</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w:t>
            </w:r>
          </w:p>
          <w:p>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楷体_GB2312" w:cs="楷体"/>
                <w:i w:val="0"/>
                <w:color w:val="auto"/>
                <w:kern w:val="0"/>
                <w:sz w:val="22"/>
                <w:szCs w:val="22"/>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科室（</w:t>
            </w:r>
            <w:r>
              <w:rPr>
                <w:rFonts w:hint="eastAsia" w:ascii="Times New Roman" w:hAnsi="Times New Roman" w:eastAsia="楷体_GB2312" w:cs="楷体"/>
                <w:i w:val="0"/>
                <w:color w:val="auto"/>
                <w:kern w:val="0"/>
                <w:sz w:val="22"/>
                <w:szCs w:val="22"/>
                <w:u w:val="none"/>
                <w:lang w:val="en-US" w:eastAsia="zh-CN" w:bidi="ar"/>
              </w:rPr>
              <w:t>单位）</w:t>
            </w:r>
          </w:p>
        </w:tc>
      </w:tr>
      <w:tr>
        <w:tblPrEx>
          <w:tblCellMar>
            <w:top w:w="0" w:type="dxa"/>
            <w:left w:w="0" w:type="dxa"/>
            <w:bottom w:w="0" w:type="dxa"/>
            <w:right w:w="0" w:type="dxa"/>
          </w:tblCellMar>
        </w:tblPrEx>
        <w:trPr>
          <w:trHeight w:val="90" w:hRule="atLeast"/>
          <w:jc w:val="center"/>
        </w:trPr>
        <w:tc>
          <w:tcPr>
            <w:tcW w:w="274" w:type="pct"/>
            <w:vMerge w:val="restart"/>
            <w:tcBorders>
              <w:top w:val="single" w:color="auto" w:sz="4" w:space="0"/>
              <w:left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四、</w:t>
            </w:r>
          </w:p>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行政执法严格规范公正文明</w:t>
            </w:r>
          </w:p>
        </w:tc>
        <w:tc>
          <w:tcPr>
            <w:tcW w:w="288" w:type="pct"/>
            <w:tcBorders>
              <w:top w:val="single" w:color="auto"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3.全面推行执法全过程记录制度。</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36</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对于执法全过程记录资料严格依法依规归档保存，对同一执法对象的文字、音像记录进行集中储存，推行“一户式”集中储存；行政执法全过程数据化记录工作机制和数字化归档管理制度已经建立并完善。行政执法综合管理监督系统建立并有效运行。</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案卷评查实地核验</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不需提供材料。</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w:t>
            </w:r>
          </w:p>
          <w:p>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楷体_GB2312" w:cs="楷体"/>
                <w:i w:val="0"/>
                <w:color w:val="auto"/>
                <w:kern w:val="0"/>
                <w:sz w:val="22"/>
                <w:szCs w:val="22"/>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科室（</w:t>
            </w:r>
            <w:r>
              <w:rPr>
                <w:rFonts w:hint="eastAsia" w:ascii="Times New Roman" w:hAnsi="Times New Roman" w:eastAsia="楷体_GB2312" w:cs="楷体"/>
                <w:i w:val="0"/>
                <w:color w:val="auto"/>
                <w:kern w:val="0"/>
                <w:sz w:val="22"/>
                <w:szCs w:val="22"/>
                <w:u w:val="none"/>
                <w:lang w:val="en-US" w:eastAsia="zh-CN" w:bidi="ar"/>
              </w:rPr>
              <w:t>单位）</w:t>
            </w:r>
          </w:p>
        </w:tc>
      </w:tr>
      <w:tr>
        <w:tblPrEx>
          <w:tblCellMar>
            <w:top w:w="0" w:type="dxa"/>
            <w:left w:w="0" w:type="dxa"/>
            <w:bottom w:w="0" w:type="dxa"/>
            <w:right w:w="0" w:type="dxa"/>
          </w:tblCellMar>
        </w:tblPrEx>
        <w:trPr>
          <w:trHeight w:val="1815" w:hRule="atLeast"/>
          <w:jc w:val="center"/>
        </w:trPr>
        <w:tc>
          <w:tcPr>
            <w:tcW w:w="274" w:type="pct"/>
            <w:vMerge w:val="continue"/>
            <w:tcBorders>
              <w:left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rPr>
            </w:pPr>
          </w:p>
        </w:tc>
        <w:tc>
          <w:tcPr>
            <w:tcW w:w="288"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4.全面推行重大执法决定法制审核制度。</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37</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行政执法机关均明确具体负责本单位重大执法决定法制审核的工作机构，原则上负责法制审核的人员不少于本单位执法人员总数的5%。</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市水利局执法人员数量、各部门负责法制审核的人员数量。</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各有关科室</w:t>
            </w:r>
          </w:p>
        </w:tc>
      </w:tr>
      <w:tr>
        <w:tblPrEx>
          <w:tblCellMar>
            <w:top w:w="0" w:type="dxa"/>
            <w:left w:w="0" w:type="dxa"/>
            <w:bottom w:w="0" w:type="dxa"/>
            <w:right w:w="0" w:type="dxa"/>
          </w:tblCellMar>
        </w:tblPrEx>
        <w:trPr>
          <w:trHeight w:val="1217" w:hRule="atLeast"/>
          <w:jc w:val="center"/>
        </w:trPr>
        <w:tc>
          <w:tcPr>
            <w:tcW w:w="274" w:type="pct"/>
            <w:vMerge w:val="continue"/>
            <w:tcBorders>
              <w:left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p>
        </w:tc>
        <w:tc>
          <w:tcPr>
            <w:tcW w:w="288" w:type="pct"/>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5.全面落实行政执法责任制。</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38</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建立行政执法日常检查监督机制，每年至少组织1次行政执法案卷评查、抽查或者其他形式的检查工作。</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水利局行政执法检查监督工作的情况说明。</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各有关科室</w:t>
            </w:r>
          </w:p>
        </w:tc>
      </w:tr>
      <w:tr>
        <w:tblPrEx>
          <w:tblCellMar>
            <w:top w:w="0" w:type="dxa"/>
            <w:left w:w="0" w:type="dxa"/>
            <w:bottom w:w="0" w:type="dxa"/>
            <w:right w:w="0" w:type="dxa"/>
          </w:tblCellMar>
        </w:tblPrEx>
        <w:trPr>
          <w:trHeight w:val="1283" w:hRule="atLeast"/>
          <w:jc w:val="center"/>
        </w:trPr>
        <w:tc>
          <w:tcPr>
            <w:tcW w:w="274" w:type="pct"/>
            <w:vMerge w:val="continue"/>
            <w:tcBorders>
              <w:left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288" w:type="pct"/>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39</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行政执法投诉举报、情况通报等制度已经建立。群众举报的违法行为得到及时查处。创建周期内没有发生因违法执法或者执法不当造成恶劣社会影响的情形。</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实地核验随机访谈</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不需提供材料。</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w:t>
            </w:r>
          </w:p>
          <w:p>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楷体_GB2312" w:cs="楷体"/>
                <w:i w:val="0"/>
                <w:color w:val="auto"/>
                <w:kern w:val="0"/>
                <w:sz w:val="22"/>
                <w:szCs w:val="22"/>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科室（</w:t>
            </w:r>
            <w:r>
              <w:rPr>
                <w:rFonts w:hint="eastAsia" w:ascii="Times New Roman" w:hAnsi="Times New Roman" w:eastAsia="楷体_GB2312" w:cs="楷体"/>
                <w:i w:val="0"/>
                <w:color w:val="auto"/>
                <w:kern w:val="0"/>
                <w:sz w:val="22"/>
                <w:szCs w:val="22"/>
                <w:u w:val="none"/>
                <w:lang w:val="en-US" w:eastAsia="zh-CN" w:bidi="ar"/>
              </w:rPr>
              <w:t>单位）</w:t>
            </w:r>
          </w:p>
        </w:tc>
      </w:tr>
      <w:tr>
        <w:tblPrEx>
          <w:tblCellMar>
            <w:top w:w="0" w:type="dxa"/>
            <w:left w:w="0" w:type="dxa"/>
            <w:bottom w:w="0" w:type="dxa"/>
            <w:right w:w="0" w:type="dxa"/>
          </w:tblCellMar>
        </w:tblPrEx>
        <w:trPr>
          <w:trHeight w:val="1105" w:hRule="atLeast"/>
          <w:jc w:val="center"/>
        </w:trPr>
        <w:tc>
          <w:tcPr>
            <w:tcW w:w="274" w:type="pct"/>
            <w:vMerge w:val="continue"/>
            <w:tcBorders>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288" w:type="pct"/>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40</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全面实行行政执法机关内部人员干预、插手案件办理的记录、通报和责任追究制度；健全执法过错纠正和责任追究程序，实行错案责任倒查问责制。</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实地核验随机访谈</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不需提供材料。</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w:t>
            </w:r>
          </w:p>
          <w:p>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楷体_GB2312" w:cs="楷体"/>
                <w:i w:val="0"/>
                <w:color w:val="auto"/>
                <w:kern w:val="0"/>
                <w:sz w:val="22"/>
                <w:szCs w:val="22"/>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科室（</w:t>
            </w:r>
            <w:r>
              <w:rPr>
                <w:rFonts w:hint="eastAsia" w:ascii="Times New Roman" w:hAnsi="Times New Roman" w:eastAsia="楷体_GB2312" w:cs="楷体"/>
                <w:i w:val="0"/>
                <w:color w:val="auto"/>
                <w:kern w:val="0"/>
                <w:sz w:val="22"/>
                <w:szCs w:val="22"/>
                <w:u w:val="none"/>
                <w:lang w:val="en-US" w:eastAsia="zh-CN" w:bidi="ar"/>
              </w:rPr>
              <w:t>单位）</w:t>
            </w:r>
          </w:p>
        </w:tc>
      </w:tr>
      <w:tr>
        <w:tblPrEx>
          <w:tblCellMar>
            <w:top w:w="0" w:type="dxa"/>
            <w:left w:w="0" w:type="dxa"/>
            <w:bottom w:w="0" w:type="dxa"/>
            <w:right w:w="0" w:type="dxa"/>
          </w:tblCellMar>
        </w:tblPrEx>
        <w:trPr>
          <w:trHeight w:val="2399" w:hRule="atLeast"/>
          <w:jc w:val="center"/>
        </w:trPr>
        <w:tc>
          <w:tcPr>
            <w:tcW w:w="274" w:type="pct"/>
            <w:vMerge w:val="restart"/>
            <w:tcBorders>
              <w:top w:val="single" w:color="auto" w:sz="4" w:space="0"/>
              <w:left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四、</w:t>
            </w:r>
          </w:p>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行政执法严格规范公正文明</w:t>
            </w:r>
          </w:p>
        </w:tc>
        <w:tc>
          <w:tcPr>
            <w:tcW w:w="288" w:type="pct"/>
            <w:vMerge w:val="restart"/>
            <w:tcBorders>
              <w:top w:val="single" w:color="000000" w:sz="4" w:space="0"/>
              <w:left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6.健全行政执法人员管理制度，加强行政执法保障。</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41</w:t>
            </w:r>
          </w:p>
        </w:tc>
        <w:tc>
          <w:tcPr>
            <w:tcW w:w="1894" w:type="pc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全面实行行政执法人员持证上岗和资格管理制度，行政执法人员均通过执法资格考试。每年开展行政执法人员公共法律知识、专门法律知识、新法律法规等专题培训不少于40学时。行政执法着装管理规范。</w:t>
            </w:r>
          </w:p>
        </w:tc>
        <w:tc>
          <w:tcPr>
            <w:tcW w:w="467" w:type="pc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材料查证随机抽考</w:t>
            </w:r>
          </w:p>
        </w:tc>
        <w:tc>
          <w:tcPr>
            <w:tcW w:w="862" w:type="pc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 xml:space="preserve"> （1）水利局现有行政执法辅助人员的综合统计，包括总数和在各部门、下级政府的具体分布数。（2）水利局规范执法辅助人员管理、统一组织实施招聘的相关材料。</w:t>
            </w:r>
          </w:p>
        </w:tc>
        <w:tc>
          <w:tcPr>
            <w:tcW w:w="564" w:type="pct"/>
            <w:tcBorders>
              <w:top w:val="single" w:color="000000" w:sz="4" w:space="0"/>
              <w:left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w:t>
            </w:r>
          </w:p>
          <w:p>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楷体_GB2312" w:cs="楷体"/>
                <w:i w:val="0"/>
                <w:color w:val="auto"/>
                <w:kern w:val="0"/>
                <w:sz w:val="22"/>
                <w:szCs w:val="22"/>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科室（</w:t>
            </w:r>
            <w:r>
              <w:rPr>
                <w:rFonts w:hint="eastAsia" w:ascii="Times New Roman" w:hAnsi="Times New Roman" w:eastAsia="楷体_GB2312" w:cs="楷体"/>
                <w:i w:val="0"/>
                <w:color w:val="auto"/>
                <w:kern w:val="0"/>
                <w:sz w:val="22"/>
                <w:szCs w:val="22"/>
                <w:u w:val="none"/>
                <w:lang w:val="en-US" w:eastAsia="zh-CN" w:bidi="ar"/>
              </w:rPr>
              <w:t>单位）</w:t>
            </w:r>
          </w:p>
        </w:tc>
      </w:tr>
      <w:tr>
        <w:tblPrEx>
          <w:tblCellMar>
            <w:top w:w="0" w:type="dxa"/>
            <w:left w:w="0" w:type="dxa"/>
            <w:bottom w:w="0" w:type="dxa"/>
            <w:right w:w="0" w:type="dxa"/>
          </w:tblCellMar>
        </w:tblPrEx>
        <w:trPr>
          <w:trHeight w:val="90" w:hRule="atLeast"/>
          <w:jc w:val="center"/>
        </w:trPr>
        <w:tc>
          <w:tcPr>
            <w:tcW w:w="274" w:type="pct"/>
            <w:vMerge w:val="continue"/>
            <w:tcBorders>
              <w:left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288" w:type="pct"/>
            <w:vMerge w:val="continue"/>
            <w:tcBorders>
              <w:left w:val="nil"/>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42</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辖区内党政机关和领导干部支持行政执法机关依法公正行使职权，未出现下达或者变相下达与法律规定冲突的任务指标或者完成时限等情形。</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随机访谈</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不需提供材料。</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w:t>
            </w:r>
          </w:p>
          <w:p>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楷体_GB2312" w:cs="楷体"/>
                <w:i w:val="0"/>
                <w:color w:val="auto"/>
                <w:kern w:val="0"/>
                <w:sz w:val="22"/>
                <w:szCs w:val="22"/>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科室（</w:t>
            </w:r>
            <w:r>
              <w:rPr>
                <w:rFonts w:hint="eastAsia" w:ascii="Times New Roman" w:hAnsi="Times New Roman" w:eastAsia="楷体_GB2312" w:cs="楷体"/>
                <w:i w:val="0"/>
                <w:color w:val="auto"/>
                <w:kern w:val="0"/>
                <w:sz w:val="22"/>
                <w:szCs w:val="22"/>
                <w:u w:val="none"/>
                <w:lang w:val="en-US" w:eastAsia="zh-CN" w:bidi="ar"/>
              </w:rPr>
              <w:t>单位）</w:t>
            </w:r>
          </w:p>
        </w:tc>
      </w:tr>
      <w:tr>
        <w:tblPrEx>
          <w:tblCellMar>
            <w:top w:w="0" w:type="dxa"/>
            <w:left w:w="0" w:type="dxa"/>
            <w:bottom w:w="0" w:type="dxa"/>
            <w:right w:w="0" w:type="dxa"/>
          </w:tblCellMar>
        </w:tblPrEx>
        <w:trPr>
          <w:trHeight w:val="90" w:hRule="atLeast"/>
          <w:jc w:val="center"/>
        </w:trPr>
        <w:tc>
          <w:tcPr>
            <w:tcW w:w="274" w:type="pct"/>
            <w:vMerge w:val="continue"/>
            <w:tcBorders>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pacing w:val="-6"/>
                <w:sz w:val="24"/>
                <w:szCs w:val="24"/>
                <w:u w:val="none"/>
              </w:rPr>
            </w:pPr>
          </w:p>
        </w:tc>
        <w:tc>
          <w:tcPr>
            <w:tcW w:w="288" w:type="pct"/>
            <w:vMerge w:val="continue"/>
            <w:tcBorders>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pacing w:val="-6"/>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pacing w:val="-6"/>
                <w:sz w:val="24"/>
                <w:szCs w:val="24"/>
                <w:u w:val="none"/>
                <w:lang w:val="en-US"/>
              </w:rPr>
            </w:pPr>
            <w:r>
              <w:rPr>
                <w:rFonts w:hint="eastAsia" w:ascii="Times New Roman" w:hAnsi="Times New Roman" w:eastAsia="楷体_GB2312" w:cs="楷体"/>
                <w:i w:val="0"/>
                <w:color w:val="auto"/>
                <w:spacing w:val="-6"/>
                <w:kern w:val="0"/>
                <w:sz w:val="24"/>
                <w:szCs w:val="24"/>
                <w:u w:val="none"/>
                <w:lang w:val="en-US" w:eastAsia="zh-CN" w:bidi="ar"/>
              </w:rPr>
              <w:t>43</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行政执法经费统一纳入财政预算予以保障，行政执法经费与罚没收入完全脱钩，罚缴分离和收支两条线管理制度得到有效贯彻。</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水利局行政执法经费保障情况和行政执法经费与罚没收入罚缴分离、收支两条线管理制度执行的情况说明。</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楷体" w:cs="楷体"/>
                <w:i w:val="0"/>
                <w:color w:val="auto"/>
                <w:sz w:val="24"/>
                <w:szCs w:val="24"/>
                <w:u w:val="none"/>
                <w:lang w:eastAsia="zh-CN"/>
              </w:rPr>
            </w:pPr>
            <w:r>
              <w:rPr>
                <w:rFonts w:hint="eastAsia" w:ascii="Times New Roman" w:hAnsi="Times New Roman" w:eastAsia="楷体" w:cs="楷体"/>
                <w:i w:val="0"/>
                <w:color w:val="auto"/>
                <w:sz w:val="24"/>
                <w:szCs w:val="24"/>
                <w:u w:val="none"/>
                <w:lang w:eastAsia="zh-CN"/>
              </w:rPr>
              <w:t>财务科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w:t>
            </w:r>
          </w:p>
          <w:p>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楷体_GB2312" w:cs="楷体"/>
                <w:i w:val="0"/>
                <w:color w:val="auto"/>
                <w:kern w:val="0"/>
                <w:sz w:val="22"/>
                <w:szCs w:val="22"/>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科室（</w:t>
            </w:r>
            <w:r>
              <w:rPr>
                <w:rFonts w:hint="eastAsia" w:ascii="Times New Roman" w:hAnsi="Times New Roman" w:eastAsia="楷体_GB2312" w:cs="楷体"/>
                <w:i w:val="0"/>
                <w:color w:val="auto"/>
                <w:kern w:val="0"/>
                <w:sz w:val="22"/>
                <w:szCs w:val="22"/>
                <w:u w:val="none"/>
                <w:lang w:val="en-US" w:eastAsia="zh-CN" w:bidi="ar"/>
              </w:rPr>
              <w:t>单位）</w:t>
            </w:r>
          </w:p>
        </w:tc>
      </w:tr>
      <w:tr>
        <w:tblPrEx>
          <w:tblCellMar>
            <w:top w:w="0" w:type="dxa"/>
            <w:left w:w="0" w:type="dxa"/>
            <w:bottom w:w="0" w:type="dxa"/>
            <w:right w:w="0" w:type="dxa"/>
          </w:tblCellMar>
        </w:tblPrEx>
        <w:trPr>
          <w:trHeight w:val="1128" w:hRule="atLeast"/>
          <w:jc w:val="center"/>
        </w:trPr>
        <w:tc>
          <w:tcPr>
            <w:tcW w:w="274" w:type="pct"/>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spacing w:val="-6"/>
                <w:kern w:val="0"/>
                <w:sz w:val="24"/>
                <w:szCs w:val="24"/>
                <w:u w:val="none"/>
                <w:lang w:val="en-US" w:eastAsia="zh-CN" w:bidi="ar"/>
              </w:rPr>
              <w:t>（一）服务型行政执法建设整体推进</w:t>
            </w:r>
          </w:p>
        </w:tc>
        <w:tc>
          <w:tcPr>
            <w:tcW w:w="288" w:type="pct"/>
            <w:vMerge w:val="restar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pacing w:val="-6"/>
                <w:sz w:val="24"/>
                <w:szCs w:val="24"/>
                <w:u w:val="none"/>
              </w:rPr>
            </w:pPr>
            <w:r>
              <w:rPr>
                <w:rFonts w:hint="eastAsia" w:ascii="Times New Roman" w:hAnsi="Times New Roman" w:eastAsia="楷体_GB2312" w:cs="楷体"/>
                <w:i w:val="0"/>
                <w:color w:val="auto"/>
                <w:spacing w:val="-6"/>
                <w:kern w:val="0"/>
                <w:sz w:val="24"/>
                <w:szCs w:val="24"/>
                <w:u w:val="none"/>
                <w:lang w:val="en-US" w:eastAsia="zh-CN" w:bidi="ar"/>
              </w:rPr>
              <w:t>（1）落实各项制度</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pacing w:val="-6"/>
                <w:sz w:val="24"/>
                <w:szCs w:val="24"/>
                <w:u w:val="none"/>
              </w:rPr>
            </w:pPr>
            <w:r>
              <w:rPr>
                <w:rFonts w:hint="eastAsia" w:ascii="Times New Roman" w:hAnsi="Times New Roman" w:eastAsia="楷体_GB2312" w:cs="楷体"/>
                <w:i w:val="0"/>
                <w:color w:val="auto"/>
                <w:spacing w:val="-6"/>
                <w:kern w:val="0"/>
                <w:sz w:val="24"/>
                <w:szCs w:val="24"/>
                <w:u w:val="none"/>
                <w:lang w:val="en-US" w:eastAsia="zh-CN" w:bidi="ar"/>
              </w:rPr>
              <w:t>(5)</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落实服务型行政执法各项制度，创建周期内年度工作100%按时按要求完成。</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日常掌握</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不需提供材料。</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楷体" w:cs="楷体"/>
                <w:i w:val="0"/>
                <w:color w:val="auto"/>
                <w:sz w:val="22"/>
                <w:szCs w:val="22"/>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楷体_GB2312" w:cs="楷体"/>
                <w:i w:val="0"/>
                <w:color w:val="auto"/>
                <w:kern w:val="0"/>
                <w:sz w:val="22"/>
                <w:szCs w:val="22"/>
                <w:u w:val="none"/>
                <w:lang w:val="en-US" w:eastAsia="zh-CN" w:bidi="ar"/>
              </w:rPr>
            </w:pPr>
            <w:r>
              <w:rPr>
                <w:rFonts w:hint="eastAsia" w:ascii="Times New Roman" w:hAnsi="Times New Roman" w:eastAsia="楷体_GB2312" w:cs="楷体"/>
                <w:i w:val="0"/>
                <w:color w:val="auto"/>
                <w:kern w:val="0"/>
                <w:sz w:val="22"/>
                <w:szCs w:val="22"/>
                <w:u w:val="none"/>
                <w:lang w:val="en-US" w:eastAsia="zh-CN" w:bidi="ar"/>
              </w:rPr>
              <w:t>各有关单位</w:t>
            </w:r>
          </w:p>
        </w:tc>
      </w:tr>
      <w:tr>
        <w:tblPrEx>
          <w:tblCellMar>
            <w:top w:w="0" w:type="dxa"/>
            <w:left w:w="0" w:type="dxa"/>
            <w:bottom w:w="0" w:type="dxa"/>
            <w:right w:w="0" w:type="dxa"/>
          </w:tblCellMar>
        </w:tblPrEx>
        <w:trPr>
          <w:trHeight w:val="729" w:hRule="atLeast"/>
          <w:jc w:val="center"/>
        </w:trPr>
        <w:tc>
          <w:tcPr>
            <w:tcW w:w="274"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288" w:type="pct"/>
            <w:vMerge w:val="continue"/>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(6)</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积极开展服务型行政执法示范点培育活动</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水利局培育示范点的情况说明。</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楷体" w:cs="楷体"/>
                <w:i w:val="0"/>
                <w:color w:val="auto"/>
                <w:sz w:val="22"/>
                <w:szCs w:val="22"/>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楷体_GB2312" w:cs="楷体"/>
                <w:i w:val="0"/>
                <w:color w:val="auto"/>
                <w:kern w:val="0"/>
                <w:sz w:val="22"/>
                <w:szCs w:val="22"/>
                <w:u w:val="none"/>
                <w:lang w:val="en-US" w:eastAsia="zh-CN" w:bidi="ar"/>
              </w:rPr>
            </w:pPr>
            <w:r>
              <w:rPr>
                <w:rFonts w:hint="eastAsia" w:ascii="Times New Roman" w:hAnsi="Times New Roman" w:eastAsia="楷体_GB2312" w:cs="楷体"/>
                <w:i w:val="0"/>
                <w:color w:val="auto"/>
                <w:kern w:val="0"/>
                <w:sz w:val="22"/>
                <w:szCs w:val="22"/>
                <w:u w:val="none"/>
                <w:lang w:val="en-US" w:eastAsia="zh-CN" w:bidi="ar"/>
              </w:rPr>
              <w:t>各有关单位</w:t>
            </w:r>
          </w:p>
        </w:tc>
      </w:tr>
      <w:tr>
        <w:tblPrEx>
          <w:tblCellMar>
            <w:top w:w="0" w:type="dxa"/>
            <w:left w:w="0" w:type="dxa"/>
            <w:bottom w:w="0" w:type="dxa"/>
            <w:right w:w="0" w:type="dxa"/>
          </w:tblCellMar>
        </w:tblPrEx>
        <w:trPr>
          <w:trHeight w:val="716" w:hRule="atLeast"/>
          <w:jc w:val="center"/>
        </w:trPr>
        <w:tc>
          <w:tcPr>
            <w:tcW w:w="274"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p>
        </w:tc>
        <w:tc>
          <w:tcPr>
            <w:tcW w:w="288"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（2）转变执法理念</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(7)</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将服务型行政执法内容纳入年度行政执法人员培训考试，领导干部及行政执法人员对相关知识能全面、正确理解把握。</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座谈了解</w:t>
            </w:r>
            <w:r>
              <w:rPr>
                <w:rFonts w:hint="eastAsia" w:ascii="Times New Roman" w:hAnsi="Times New Roman" w:eastAsia="楷体_GB2312" w:cs="楷体"/>
                <w:i w:val="0"/>
                <w:color w:val="auto"/>
                <w:kern w:val="0"/>
                <w:sz w:val="24"/>
                <w:szCs w:val="24"/>
                <w:u w:val="none"/>
                <w:lang w:val="en-US" w:eastAsia="zh-CN" w:bidi="ar"/>
              </w:rPr>
              <w:br w:type="textWrapping"/>
            </w:r>
            <w:r>
              <w:rPr>
                <w:rFonts w:hint="eastAsia" w:ascii="Times New Roman" w:hAnsi="Times New Roman" w:eastAsia="楷体_GB2312" w:cs="楷体"/>
                <w:i w:val="0"/>
                <w:color w:val="auto"/>
                <w:kern w:val="0"/>
                <w:sz w:val="24"/>
                <w:szCs w:val="24"/>
                <w:u w:val="none"/>
                <w:lang w:val="en-US" w:eastAsia="zh-CN" w:bidi="ar"/>
              </w:rPr>
              <w:t>现场测试</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不需提供材料。</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楷体" w:cs="楷体"/>
                <w:i w:val="0"/>
                <w:color w:val="auto"/>
                <w:sz w:val="22"/>
                <w:szCs w:val="22"/>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w:t>
            </w:r>
          </w:p>
          <w:p>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楷体_GB2312" w:cs="楷体"/>
                <w:i w:val="0"/>
                <w:color w:val="auto"/>
                <w:kern w:val="0"/>
                <w:sz w:val="22"/>
                <w:szCs w:val="22"/>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科室（</w:t>
            </w:r>
            <w:r>
              <w:rPr>
                <w:rFonts w:hint="eastAsia" w:ascii="Times New Roman" w:hAnsi="Times New Roman" w:eastAsia="楷体_GB2312" w:cs="楷体"/>
                <w:i w:val="0"/>
                <w:color w:val="auto"/>
                <w:kern w:val="0"/>
                <w:sz w:val="22"/>
                <w:szCs w:val="22"/>
                <w:u w:val="none"/>
                <w:lang w:val="en-US" w:eastAsia="zh-CN" w:bidi="ar"/>
              </w:rPr>
              <w:t>单位）</w:t>
            </w:r>
          </w:p>
        </w:tc>
      </w:tr>
      <w:tr>
        <w:tblPrEx>
          <w:tblCellMar>
            <w:top w:w="0" w:type="dxa"/>
            <w:left w:w="0" w:type="dxa"/>
            <w:bottom w:w="0" w:type="dxa"/>
            <w:right w:w="0" w:type="dxa"/>
          </w:tblCellMar>
        </w:tblPrEx>
        <w:trPr>
          <w:trHeight w:val="1388" w:hRule="atLeast"/>
          <w:jc w:val="center"/>
        </w:trPr>
        <w:tc>
          <w:tcPr>
            <w:tcW w:w="274" w:type="pct"/>
            <w:vMerge w:val="restart"/>
            <w:tcBorders>
              <w:top w:val="single" w:color="auto" w:sz="4" w:space="0"/>
              <w:left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spacing w:val="-6"/>
                <w:kern w:val="0"/>
                <w:sz w:val="24"/>
                <w:szCs w:val="24"/>
                <w:u w:val="none"/>
                <w:lang w:val="en-US" w:eastAsia="zh-CN" w:bidi="ar"/>
              </w:rPr>
              <w:t>（一）服务型行政执法建设整体推进</w:t>
            </w:r>
          </w:p>
        </w:tc>
        <w:tc>
          <w:tcPr>
            <w:tcW w:w="288" w:type="pct"/>
            <w:vMerge w:val="restart"/>
            <w:tcBorders>
              <w:top w:val="single" w:color="000000" w:sz="4" w:space="0"/>
              <w:left w:val="single" w:color="auto"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（3）改进执法方式</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(8)</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主动实施行政指导，引导行政相对人纠正违法行为。</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材料查证实地核验随机访谈</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（1）水利局开展行政指导的统计分析。</w:t>
            </w:r>
            <w:r>
              <w:rPr>
                <w:rFonts w:hint="eastAsia" w:ascii="Times New Roman" w:hAnsi="Times New Roman" w:eastAsia="楷体_GB2312" w:cs="楷体"/>
                <w:i w:val="0"/>
                <w:color w:val="auto"/>
                <w:kern w:val="0"/>
                <w:sz w:val="24"/>
                <w:szCs w:val="24"/>
                <w:u w:val="none"/>
                <w:lang w:val="en-US" w:eastAsia="zh-CN" w:bidi="ar"/>
              </w:rPr>
              <w:br w:type="textWrapping"/>
            </w:r>
            <w:r>
              <w:rPr>
                <w:rFonts w:hint="eastAsia" w:ascii="Times New Roman" w:hAnsi="Times New Roman" w:eastAsia="楷体_GB2312" w:cs="楷体"/>
                <w:i w:val="0"/>
                <w:color w:val="auto"/>
                <w:kern w:val="0"/>
                <w:sz w:val="24"/>
                <w:szCs w:val="24"/>
                <w:u w:val="none"/>
                <w:lang w:val="en-US" w:eastAsia="zh-CN" w:bidi="ar"/>
              </w:rPr>
              <w:t>（2）查看行政指导案卷、案例。</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2"/>
                <w:szCs w:val="22"/>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w:t>
            </w:r>
          </w:p>
          <w:p>
            <w:pPr>
              <w:keepNext w:val="0"/>
              <w:keepLines w:val="0"/>
              <w:widowControl/>
              <w:suppressLineNumbers w:val="0"/>
              <w:jc w:val="center"/>
              <w:textAlignment w:val="center"/>
              <w:rPr>
                <w:rFonts w:hint="eastAsia" w:ascii="Times New Roman" w:hAnsi="Times New Roman" w:eastAsia="楷体_GB2312" w:cs="楷体"/>
                <w:i w:val="0"/>
                <w:color w:val="auto"/>
                <w:kern w:val="0"/>
                <w:sz w:val="22"/>
                <w:szCs w:val="22"/>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科室（单位）</w:t>
            </w:r>
          </w:p>
        </w:tc>
      </w:tr>
      <w:tr>
        <w:tblPrEx>
          <w:tblCellMar>
            <w:top w:w="0" w:type="dxa"/>
            <w:left w:w="0" w:type="dxa"/>
            <w:bottom w:w="0" w:type="dxa"/>
            <w:right w:w="0" w:type="dxa"/>
          </w:tblCellMar>
        </w:tblPrEx>
        <w:trPr>
          <w:trHeight w:val="727" w:hRule="atLeast"/>
          <w:jc w:val="center"/>
        </w:trPr>
        <w:tc>
          <w:tcPr>
            <w:tcW w:w="274" w:type="pct"/>
            <w:vMerge w:val="continue"/>
            <w:tcBorders>
              <w:left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288" w:type="pct"/>
            <w:vMerge w:val="continue"/>
            <w:tcBorders>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(9)</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及时开展行政调解，有效化解争议纠纷。</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案卷评查随机访谈</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查看行政调解案卷。</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楷体" w:cs="楷体"/>
                <w:i w:val="0"/>
                <w:color w:val="auto"/>
                <w:sz w:val="22"/>
                <w:szCs w:val="22"/>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楷体_GB2312" w:cs="楷体"/>
                <w:i w:val="0"/>
                <w:color w:val="auto"/>
                <w:kern w:val="0"/>
                <w:sz w:val="22"/>
                <w:szCs w:val="22"/>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科室（单位）</w:t>
            </w:r>
          </w:p>
        </w:tc>
      </w:tr>
      <w:tr>
        <w:tblPrEx>
          <w:tblCellMar>
            <w:top w:w="0" w:type="dxa"/>
            <w:left w:w="0" w:type="dxa"/>
            <w:bottom w:w="0" w:type="dxa"/>
            <w:right w:w="0" w:type="dxa"/>
          </w:tblCellMar>
        </w:tblPrEx>
        <w:trPr>
          <w:trHeight w:val="1398" w:hRule="atLeast"/>
          <w:jc w:val="center"/>
        </w:trPr>
        <w:tc>
          <w:tcPr>
            <w:tcW w:w="274" w:type="pct"/>
            <w:vMerge w:val="continue"/>
            <w:tcBorders>
              <w:left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288"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（4）开展法律风险防控</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(10)</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积极开展法律风险防控，有效防控行政相对人违法风险。</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材料查证实地核验</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水利局开展法律风险防控的相关情况说明。</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楷体" w:cs="楷体"/>
                <w:i w:val="0"/>
                <w:color w:val="auto"/>
                <w:sz w:val="22"/>
                <w:szCs w:val="22"/>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楷体_GB2312" w:cs="楷体"/>
                <w:i w:val="0"/>
                <w:color w:val="auto"/>
                <w:kern w:val="0"/>
                <w:sz w:val="22"/>
                <w:szCs w:val="22"/>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科室（单位）</w:t>
            </w:r>
          </w:p>
        </w:tc>
      </w:tr>
      <w:tr>
        <w:tblPrEx>
          <w:tblCellMar>
            <w:top w:w="0" w:type="dxa"/>
            <w:left w:w="0" w:type="dxa"/>
            <w:bottom w:w="0" w:type="dxa"/>
            <w:right w:w="0" w:type="dxa"/>
          </w:tblCellMar>
        </w:tblPrEx>
        <w:trPr>
          <w:trHeight w:val="1088" w:hRule="atLeast"/>
          <w:jc w:val="center"/>
        </w:trPr>
        <w:tc>
          <w:tcPr>
            <w:tcW w:w="274" w:type="pct"/>
            <w:vMerge w:val="continue"/>
            <w:tcBorders>
              <w:left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288"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（5）创新服务方式</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(11)</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积极探索“互联网+行政执法”，着力实现执法信息电子化、执法程序规范化、执法流程快捷化。</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实地核验问卷调查</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不需提供材料。</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楷体" w:cs="楷体"/>
                <w:i w:val="0"/>
                <w:color w:val="auto"/>
                <w:sz w:val="22"/>
                <w:szCs w:val="22"/>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楷体_GB2312" w:cs="楷体"/>
                <w:i w:val="0"/>
                <w:color w:val="auto"/>
                <w:kern w:val="0"/>
                <w:sz w:val="22"/>
                <w:szCs w:val="22"/>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科室（单位）</w:t>
            </w:r>
          </w:p>
        </w:tc>
      </w:tr>
      <w:tr>
        <w:tblPrEx>
          <w:tblCellMar>
            <w:top w:w="0" w:type="dxa"/>
            <w:left w:w="0" w:type="dxa"/>
            <w:bottom w:w="0" w:type="dxa"/>
            <w:right w:w="0" w:type="dxa"/>
          </w:tblCellMar>
        </w:tblPrEx>
        <w:trPr>
          <w:trHeight w:val="1235" w:hRule="atLeast"/>
          <w:jc w:val="center"/>
        </w:trPr>
        <w:tc>
          <w:tcPr>
            <w:tcW w:w="274" w:type="pct"/>
            <w:vMerge w:val="continue"/>
            <w:tcBorders>
              <w:left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288" w:type="pct"/>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（6）提升执法效果</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(12)</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既注重及时查处和纠正违法行为，又注重指导、协调、帮助和服务，保护和增进行政相对人的合法权益。</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随机访谈问卷调查</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不需提供材料。</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楷体" w:cs="楷体"/>
                <w:i w:val="0"/>
                <w:color w:val="auto"/>
                <w:sz w:val="22"/>
                <w:szCs w:val="22"/>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楷体_GB2312" w:cs="楷体"/>
                <w:i w:val="0"/>
                <w:color w:val="auto"/>
                <w:kern w:val="0"/>
                <w:sz w:val="22"/>
                <w:szCs w:val="22"/>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科室（单位）</w:t>
            </w:r>
          </w:p>
        </w:tc>
      </w:tr>
      <w:tr>
        <w:tblPrEx>
          <w:tblCellMar>
            <w:top w:w="0" w:type="dxa"/>
            <w:left w:w="0" w:type="dxa"/>
            <w:bottom w:w="0" w:type="dxa"/>
            <w:right w:w="0" w:type="dxa"/>
          </w:tblCellMar>
        </w:tblPrEx>
        <w:trPr>
          <w:trHeight w:val="1025" w:hRule="atLeast"/>
          <w:jc w:val="center"/>
        </w:trPr>
        <w:tc>
          <w:tcPr>
            <w:tcW w:w="274" w:type="pct"/>
            <w:vMerge w:val="continue"/>
            <w:tcBorders>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288" w:type="pct"/>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(13)</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执法的公正性、公信力和行政相对人的法律遵从度高。</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问卷调查</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不需提供材料。</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楷体" w:cs="楷体"/>
                <w:i w:val="0"/>
                <w:color w:val="auto"/>
                <w:sz w:val="22"/>
                <w:szCs w:val="22"/>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楷体_GB2312" w:cs="楷体"/>
                <w:i w:val="0"/>
                <w:color w:val="auto"/>
                <w:kern w:val="0"/>
                <w:sz w:val="22"/>
                <w:szCs w:val="22"/>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科室（单位）</w:t>
            </w:r>
          </w:p>
        </w:tc>
      </w:tr>
      <w:tr>
        <w:tblPrEx>
          <w:tblCellMar>
            <w:top w:w="0" w:type="dxa"/>
            <w:left w:w="0" w:type="dxa"/>
            <w:bottom w:w="0" w:type="dxa"/>
            <w:right w:w="0" w:type="dxa"/>
          </w:tblCellMar>
        </w:tblPrEx>
        <w:trPr>
          <w:trHeight w:val="1295" w:hRule="atLeast"/>
          <w:jc w:val="center"/>
        </w:trPr>
        <w:tc>
          <w:tcPr>
            <w:tcW w:w="274" w:type="pct"/>
            <w:vMerge w:val="restart"/>
            <w:tcBorders>
              <w:top w:val="single" w:color="auto"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_GB2312" w:cs="楷体"/>
                <w:i w:val="0"/>
                <w:color w:val="auto"/>
                <w:spacing w:val="-6"/>
                <w:kern w:val="0"/>
                <w:sz w:val="24"/>
                <w:szCs w:val="24"/>
                <w:u w:val="none"/>
                <w:lang w:val="en-US" w:eastAsia="zh-CN" w:bidi="ar"/>
              </w:rPr>
            </w:pPr>
            <w:r>
              <w:rPr>
                <w:rFonts w:hint="eastAsia" w:ascii="Times New Roman" w:hAnsi="Times New Roman" w:eastAsia="楷体_GB2312" w:cs="楷体"/>
                <w:i w:val="0"/>
                <w:color w:val="auto"/>
                <w:spacing w:val="-6"/>
                <w:kern w:val="0"/>
                <w:sz w:val="24"/>
                <w:szCs w:val="24"/>
                <w:u w:val="none"/>
                <w:lang w:val="en-US" w:eastAsia="zh-CN" w:bidi="ar"/>
              </w:rPr>
              <w:t>五、</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spacing w:val="-6"/>
                <w:kern w:val="0"/>
                <w:sz w:val="24"/>
                <w:szCs w:val="24"/>
                <w:u w:val="none"/>
                <w:lang w:val="en-US" w:eastAsia="zh-CN" w:bidi="ar"/>
              </w:rPr>
              <w:t>行政权力制约监督科学有效</w:t>
            </w:r>
          </w:p>
        </w:tc>
        <w:tc>
          <w:tcPr>
            <w:tcW w:w="288" w:type="pct"/>
            <w:vMerge w:val="restart"/>
            <w:tcBorders>
              <w:top w:val="single" w:color="000000" w:sz="4" w:space="0"/>
              <w:left w:val="nil"/>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spacing w:val="-17"/>
                <w:w w:val="95"/>
                <w:kern w:val="0"/>
                <w:sz w:val="24"/>
                <w:szCs w:val="24"/>
                <w:u w:val="none"/>
                <w:lang w:val="en-US" w:eastAsia="zh-CN" w:bidi="ar"/>
              </w:rPr>
              <w:t>1.自觉接受党内监督、人大监督、监察监督、民主监督、司法监督。</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44</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认真研究办理人大及其常委会组成人员对政府工作提出的有关审议意见、人大代表和政协委员提出的意见和建议，办理后满意度达95%以上。</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材料查证随机访谈</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有关意见和建议办理的情况说明。</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办公室</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w:t>
            </w:r>
          </w:p>
          <w:p>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楷体_GB2312" w:cs="楷体"/>
                <w:i w:val="0"/>
                <w:color w:val="auto"/>
                <w:kern w:val="0"/>
                <w:sz w:val="22"/>
                <w:szCs w:val="22"/>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科室（</w:t>
            </w:r>
            <w:r>
              <w:rPr>
                <w:rFonts w:hint="eastAsia" w:ascii="Times New Roman" w:hAnsi="Times New Roman" w:eastAsia="楷体_GB2312" w:cs="楷体"/>
                <w:i w:val="0"/>
                <w:color w:val="auto"/>
                <w:kern w:val="0"/>
                <w:sz w:val="22"/>
                <w:szCs w:val="22"/>
                <w:u w:val="none"/>
                <w:lang w:val="en-US" w:eastAsia="zh-CN" w:bidi="ar"/>
              </w:rPr>
              <w:t>单位）</w:t>
            </w:r>
          </w:p>
        </w:tc>
      </w:tr>
      <w:tr>
        <w:tblPrEx>
          <w:tblCellMar>
            <w:top w:w="0" w:type="dxa"/>
            <w:left w:w="0" w:type="dxa"/>
            <w:bottom w:w="0" w:type="dxa"/>
            <w:right w:w="0" w:type="dxa"/>
          </w:tblCellMar>
        </w:tblPrEx>
        <w:trPr>
          <w:trHeight w:val="1939" w:hRule="atLeast"/>
          <w:jc w:val="center"/>
        </w:trPr>
        <w:tc>
          <w:tcPr>
            <w:tcW w:w="274"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288" w:type="pct"/>
            <w:vMerge w:val="continue"/>
            <w:tcBorders>
              <w:left w:val="nil"/>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45</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支持人民法院依法受理和审理行政案件，行政机关负责人按规定出庭应诉；对于涉及重大公共利益的案件、社会高度关注的案件、可能引发群体性事件的案件、检察机关提起的行政公益诉讼案件等，被诉行政机关负责人出庭率达100%。行政诉讼败诉率不高于上一年度全国行政诉讼败诉率平均值。</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材料查证实地核验</w:t>
            </w:r>
          </w:p>
        </w:tc>
        <w:tc>
          <w:tcPr>
            <w:tcW w:w="862" w:type="pct"/>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_GB2312"/>
                <w:b w:val="0"/>
                <w:bCs w:val="0"/>
                <w:i w:val="0"/>
                <w:color w:val="auto"/>
                <w:kern w:val="0"/>
                <w:sz w:val="24"/>
                <w:szCs w:val="24"/>
                <w:u w:val="none"/>
                <w:lang w:val="en-US" w:eastAsia="zh-CN" w:bidi="ar"/>
              </w:rPr>
              <w:t>以本级政府为被告的（涉及市水利局）</w:t>
            </w:r>
            <w:r>
              <w:rPr>
                <w:rStyle w:val="24"/>
                <w:rFonts w:hint="eastAsia" w:ascii="Times New Roman" w:hAnsi="Times New Roman" w:eastAsia="楷体_GB2312" w:cs="楷体_GB2312"/>
                <w:b w:val="0"/>
                <w:bCs w:val="0"/>
                <w:color w:val="auto"/>
                <w:sz w:val="24"/>
                <w:szCs w:val="24"/>
                <w:lang w:val="en-US" w:eastAsia="zh-CN" w:bidi="ar"/>
              </w:rPr>
              <w:t>行政诉讼</w:t>
            </w:r>
            <w:r>
              <w:rPr>
                <w:rStyle w:val="25"/>
                <w:rFonts w:hint="eastAsia" w:ascii="Times New Roman" w:hAnsi="Times New Roman" w:eastAsia="楷体_GB2312" w:cs="楷体_GB2312"/>
                <w:b w:val="0"/>
                <w:bCs w:val="0"/>
                <w:color w:val="auto"/>
                <w:lang w:val="en-US" w:eastAsia="zh-CN" w:bidi="ar"/>
              </w:rPr>
              <w:t>（包括且不限于数量、案由、出庭、败诉率、执行等）的情况说明。</w:t>
            </w:r>
          </w:p>
        </w:tc>
        <w:tc>
          <w:tcPr>
            <w:tcW w:w="564" w:type="pct"/>
            <w:vMerge w:val="restart"/>
            <w:tcBorders>
              <w:top w:val="single" w:color="000000" w:sz="4" w:space="0"/>
              <w:left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vMerge w:val="restart"/>
            <w:tcBorders>
              <w:top w:val="single" w:color="000000" w:sz="4" w:space="0"/>
              <w:left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科室（</w:t>
            </w:r>
            <w:r>
              <w:rPr>
                <w:rFonts w:hint="eastAsia" w:ascii="Times New Roman" w:hAnsi="Times New Roman" w:eastAsia="楷体_GB2312" w:cs="楷体"/>
                <w:i w:val="0"/>
                <w:color w:val="auto"/>
                <w:kern w:val="0"/>
                <w:sz w:val="22"/>
                <w:szCs w:val="22"/>
                <w:u w:val="none"/>
                <w:lang w:val="en-US" w:eastAsia="zh-CN" w:bidi="ar"/>
              </w:rPr>
              <w:t>单位）</w:t>
            </w:r>
          </w:p>
        </w:tc>
      </w:tr>
      <w:tr>
        <w:tblPrEx>
          <w:tblCellMar>
            <w:top w:w="0" w:type="dxa"/>
            <w:left w:w="0" w:type="dxa"/>
            <w:bottom w:w="0" w:type="dxa"/>
            <w:right w:w="0" w:type="dxa"/>
          </w:tblCellMar>
        </w:tblPrEx>
        <w:trPr>
          <w:trHeight w:val="1113" w:hRule="atLeast"/>
          <w:jc w:val="center"/>
        </w:trPr>
        <w:tc>
          <w:tcPr>
            <w:tcW w:w="274"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288" w:type="pct"/>
            <w:vMerge w:val="continue"/>
            <w:tcBorders>
              <w:left w:val="nil"/>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46</w:t>
            </w:r>
          </w:p>
        </w:tc>
        <w:tc>
          <w:tcPr>
            <w:tcW w:w="1894" w:type="pc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尊重并执行人民法院生效裁判,不存在未履行法院生效裁判的情况。重视人民法院提出的司法建议，及时向人民法院反馈司法建议采纳情况，办复率达100%。</w:t>
            </w:r>
          </w:p>
        </w:tc>
        <w:tc>
          <w:tcPr>
            <w:tcW w:w="467" w:type="pc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w:t>
            </w:r>
          </w:p>
        </w:tc>
        <w:tc>
          <w:tcPr>
            <w:tcW w:w="862"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Times New Roman" w:hAnsi="Times New Roman" w:eastAsia="楷体" w:cs="楷体"/>
                <w:i w:val="0"/>
                <w:color w:val="auto"/>
                <w:sz w:val="24"/>
                <w:szCs w:val="24"/>
                <w:u w:val="none"/>
              </w:rPr>
            </w:pPr>
          </w:p>
        </w:tc>
        <w:tc>
          <w:tcPr>
            <w:tcW w:w="564" w:type="pct"/>
            <w:vMerge w:val="continue"/>
            <w:tcBorders>
              <w:left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Times New Roman" w:hAnsi="Times New Roman" w:eastAsia="楷体" w:cs="楷体"/>
                <w:i w:val="0"/>
                <w:color w:val="auto"/>
                <w:sz w:val="24"/>
                <w:szCs w:val="24"/>
                <w:u w:val="none"/>
              </w:rPr>
            </w:pPr>
          </w:p>
        </w:tc>
        <w:tc>
          <w:tcPr>
            <w:tcW w:w="480" w:type="pct"/>
            <w:vMerge w:val="continue"/>
            <w:tcBorders>
              <w:left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Times New Roman" w:hAnsi="Times New Roman" w:eastAsia="楷体" w:cs="楷体"/>
                <w:i w:val="0"/>
                <w:color w:val="auto"/>
                <w:sz w:val="24"/>
                <w:szCs w:val="24"/>
                <w:u w:val="none"/>
              </w:rPr>
            </w:pPr>
          </w:p>
        </w:tc>
      </w:tr>
      <w:tr>
        <w:tblPrEx>
          <w:tblCellMar>
            <w:top w:w="0" w:type="dxa"/>
            <w:left w:w="0" w:type="dxa"/>
            <w:bottom w:w="0" w:type="dxa"/>
            <w:right w:w="0" w:type="dxa"/>
          </w:tblCellMar>
        </w:tblPrEx>
        <w:trPr>
          <w:trHeight w:val="1040" w:hRule="atLeast"/>
          <w:jc w:val="center"/>
        </w:trPr>
        <w:tc>
          <w:tcPr>
            <w:tcW w:w="274"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288" w:type="pct"/>
            <w:vMerge w:val="restart"/>
            <w:tcBorders>
              <w:top w:val="single" w:color="000000" w:sz="4" w:space="0"/>
              <w:left w:val="nil"/>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2.加强行政监督和审计监督。</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47</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政府内部层级监督常态化、长效化机制建立，对监督主体、监督内容、监督方式、违法或者不当行政行为的处理、责任追究等作出规定。</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w:t>
            </w:r>
          </w:p>
        </w:tc>
        <w:tc>
          <w:tcPr>
            <w:tcW w:w="862" w:type="pct"/>
            <w:vMerge w:val="restart"/>
            <w:tcBorders>
              <w:top w:val="single" w:color="auto"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水利局领导干部因严重违纪受到处分、因违法犯罪行为被追究刑事责任的情况说明。</w:t>
            </w:r>
          </w:p>
        </w:tc>
        <w:tc>
          <w:tcPr>
            <w:tcW w:w="564" w:type="pct"/>
            <w:vMerge w:val="restart"/>
            <w:tcBorders>
              <w:top w:val="single" w:color="auto" w:sz="4" w:space="0"/>
              <w:left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vMerge w:val="restart"/>
            <w:tcBorders>
              <w:top w:val="single" w:color="auto" w:sz="4" w:space="0"/>
              <w:left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HAnsi" w:hAnsiTheme="minorHAnsi" w:eastAsiaTheme="minorEastAsia" w:cstheme="minorBidi"/>
                <w:color w:val="auto"/>
                <w:kern w:val="2"/>
                <w:sz w:val="21"/>
                <w:szCs w:val="22"/>
                <w:lang w:val="en-US" w:eastAsia="zh-CN" w:bidi="ar-SA"/>
              </w:rPr>
            </w:pPr>
            <w:r>
              <w:rPr>
                <w:rFonts w:hint="eastAsia" w:ascii="Times New Roman" w:hAnsi="Times New Roman" w:eastAsia="楷体_GB2312" w:cs="楷体"/>
                <w:i w:val="0"/>
                <w:color w:val="auto"/>
                <w:kern w:val="0"/>
                <w:sz w:val="24"/>
                <w:szCs w:val="24"/>
                <w:u w:val="none"/>
                <w:lang w:val="en-US" w:eastAsia="zh-CN" w:bidi="ar"/>
              </w:rPr>
              <w:t>党建办、财务科、人事科</w:t>
            </w:r>
          </w:p>
        </w:tc>
      </w:tr>
      <w:tr>
        <w:tblPrEx>
          <w:tblCellMar>
            <w:top w:w="0" w:type="dxa"/>
            <w:left w:w="0" w:type="dxa"/>
            <w:bottom w:w="0" w:type="dxa"/>
            <w:right w:w="0" w:type="dxa"/>
          </w:tblCellMar>
        </w:tblPrEx>
        <w:trPr>
          <w:trHeight w:val="90" w:hRule="atLeast"/>
          <w:jc w:val="center"/>
        </w:trPr>
        <w:tc>
          <w:tcPr>
            <w:tcW w:w="274"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288" w:type="pct"/>
            <w:vMerge w:val="continue"/>
            <w:tcBorders>
              <w:left w:val="nil"/>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48</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政府内部权力制约体系形成，对财政资金分配使用、国有资产监管、政府投资、政府采购、公共资源转让、公共工程建设等权力集中的部门和岗位实行分事行权、分岗设权、分级授权，定期轮岗。</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w:t>
            </w:r>
          </w:p>
        </w:tc>
        <w:tc>
          <w:tcPr>
            <w:tcW w:w="86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564" w:type="pct"/>
            <w:vMerge w:val="continue"/>
            <w:tcBorders>
              <w:left w:val="single" w:color="000000" w:sz="4" w:space="0"/>
              <w:right w:val="single" w:color="auto"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480" w:type="pct"/>
            <w:vMerge w:val="continue"/>
            <w:tcBorders>
              <w:left w:val="single" w:color="auto"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r>
      <w:tr>
        <w:tblPrEx>
          <w:tblCellMar>
            <w:top w:w="0" w:type="dxa"/>
            <w:left w:w="0" w:type="dxa"/>
            <w:bottom w:w="0" w:type="dxa"/>
            <w:right w:w="0" w:type="dxa"/>
          </w:tblCellMar>
        </w:tblPrEx>
        <w:trPr>
          <w:trHeight w:val="729" w:hRule="atLeast"/>
          <w:jc w:val="center"/>
        </w:trPr>
        <w:tc>
          <w:tcPr>
            <w:tcW w:w="274" w:type="pct"/>
            <w:vMerge w:val="continue"/>
            <w:tcBorders>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288" w:type="pct"/>
            <w:vMerge w:val="continue"/>
            <w:tcBorders>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49</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依法独立行使审计监督权的审计管理体制建立健全，实现审计全覆盖。</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w:t>
            </w:r>
          </w:p>
        </w:tc>
        <w:tc>
          <w:tcPr>
            <w:tcW w:w="86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564" w:type="pct"/>
            <w:vMerge w:val="continue"/>
            <w:tcBorders>
              <w:left w:val="single" w:color="000000"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480" w:type="pct"/>
            <w:vMerge w:val="continue"/>
            <w:tcBorders>
              <w:left w:val="single" w:color="auto"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lang w:eastAsia="zh-CN"/>
              </w:rPr>
            </w:pPr>
          </w:p>
        </w:tc>
      </w:tr>
      <w:tr>
        <w:tblPrEx>
          <w:tblCellMar>
            <w:top w:w="0" w:type="dxa"/>
            <w:left w:w="0" w:type="dxa"/>
            <w:bottom w:w="0" w:type="dxa"/>
            <w:right w:w="0" w:type="dxa"/>
          </w:tblCellMar>
        </w:tblPrEx>
        <w:trPr>
          <w:trHeight w:val="1058" w:hRule="atLeast"/>
          <w:jc w:val="center"/>
        </w:trPr>
        <w:tc>
          <w:tcPr>
            <w:tcW w:w="274" w:type="pct"/>
            <w:vMerge w:val="restart"/>
            <w:tcBorders>
              <w:top w:val="single" w:color="auto"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五、</w:t>
            </w:r>
          </w:p>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行政权力制约监督科学有效</w:t>
            </w:r>
          </w:p>
        </w:tc>
        <w:tc>
          <w:tcPr>
            <w:tcW w:w="288"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（1）防范和惩治统计造假。</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(14)</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建立和执行政府机关和统计机构及工作人员防范和惩治统计造假、弄虚作假责任制、问责制。</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材料查证</w:t>
            </w:r>
          </w:p>
        </w:tc>
        <w:tc>
          <w:tcPr>
            <w:tcW w:w="862" w:type="pct"/>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（1）市水利局建立和落实统计制度的情况说明。</w:t>
            </w:r>
            <w:r>
              <w:rPr>
                <w:rFonts w:hint="eastAsia" w:ascii="Times New Roman" w:hAnsi="Times New Roman" w:eastAsia="楷体_GB2312" w:cs="楷体"/>
                <w:i w:val="0"/>
                <w:color w:val="auto"/>
                <w:kern w:val="0"/>
                <w:sz w:val="24"/>
                <w:szCs w:val="24"/>
                <w:u w:val="none"/>
                <w:lang w:val="en-US" w:eastAsia="zh-CN" w:bidi="ar"/>
              </w:rPr>
              <w:br w:type="textWrapping"/>
            </w:r>
            <w:r>
              <w:rPr>
                <w:rFonts w:hint="eastAsia" w:ascii="Times New Roman" w:hAnsi="Times New Roman" w:eastAsia="楷体_GB2312" w:cs="楷体"/>
                <w:i w:val="0"/>
                <w:color w:val="auto"/>
                <w:kern w:val="0"/>
                <w:sz w:val="24"/>
                <w:szCs w:val="24"/>
                <w:u w:val="none"/>
                <w:lang w:val="en-US" w:eastAsia="zh-CN" w:bidi="ar"/>
              </w:rPr>
              <w:t>（2）抽取某一方面的统计数据，进行核查。</w:t>
            </w:r>
          </w:p>
        </w:tc>
        <w:tc>
          <w:tcPr>
            <w:tcW w:w="564" w:type="pct"/>
            <w:vMerge w:val="restart"/>
            <w:tcBorders>
              <w:top w:val="single" w:color="auto" w:sz="4" w:space="0"/>
              <w:left w:val="single" w:color="000000"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财务科</w:t>
            </w:r>
          </w:p>
        </w:tc>
        <w:tc>
          <w:tcPr>
            <w:tcW w:w="480" w:type="pct"/>
            <w:vMerge w:val="restart"/>
            <w:tcBorders>
              <w:top w:val="single" w:color="auto" w:sz="4" w:space="0"/>
              <w:left w:val="single" w:color="auto"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各有关科室</w:t>
            </w:r>
          </w:p>
        </w:tc>
      </w:tr>
      <w:tr>
        <w:tblPrEx>
          <w:tblCellMar>
            <w:top w:w="0" w:type="dxa"/>
            <w:left w:w="0" w:type="dxa"/>
            <w:bottom w:w="0" w:type="dxa"/>
            <w:right w:w="0" w:type="dxa"/>
          </w:tblCellMar>
        </w:tblPrEx>
        <w:trPr>
          <w:trHeight w:val="666" w:hRule="atLeast"/>
          <w:jc w:val="center"/>
        </w:trPr>
        <w:tc>
          <w:tcPr>
            <w:tcW w:w="274"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rPr>
            </w:pPr>
          </w:p>
        </w:tc>
        <w:tc>
          <w:tcPr>
            <w:tcW w:w="288" w:type="pct"/>
            <w:tcBorders>
              <w:top w:val="single" w:color="000000" w:sz="4" w:space="0"/>
              <w:left w:val="nil"/>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(15)</w:t>
            </w:r>
          </w:p>
        </w:tc>
        <w:tc>
          <w:tcPr>
            <w:tcW w:w="1894" w:type="pct"/>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开展统计数据质量检查情况。</w:t>
            </w:r>
          </w:p>
        </w:tc>
        <w:tc>
          <w:tcPr>
            <w:tcW w:w="467" w:type="pct"/>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材料查证实地核查</w:t>
            </w:r>
          </w:p>
        </w:tc>
        <w:tc>
          <w:tcPr>
            <w:tcW w:w="862" w:type="pct"/>
            <w:vMerge w:val="continue"/>
            <w:tcBorders>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p>
        </w:tc>
        <w:tc>
          <w:tcPr>
            <w:tcW w:w="564" w:type="pct"/>
            <w:vMerge w:val="continue"/>
            <w:tcBorders>
              <w:top w:val="single" w:color="auto" w:sz="4" w:space="0"/>
              <w:left w:val="single" w:color="000000"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p>
        </w:tc>
        <w:tc>
          <w:tcPr>
            <w:tcW w:w="480" w:type="pct"/>
            <w:vMerge w:val="continue"/>
            <w:tcBorders>
              <w:top w:val="single" w:color="auto" w:sz="4" w:space="0"/>
              <w:left w:val="single" w:color="auto"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p>
        </w:tc>
      </w:tr>
      <w:tr>
        <w:tblPrEx>
          <w:tblCellMar>
            <w:top w:w="0" w:type="dxa"/>
            <w:left w:w="0" w:type="dxa"/>
            <w:bottom w:w="0" w:type="dxa"/>
            <w:right w:w="0" w:type="dxa"/>
          </w:tblCellMar>
        </w:tblPrEx>
        <w:trPr>
          <w:trHeight w:val="1811" w:hRule="atLeast"/>
          <w:jc w:val="center"/>
        </w:trPr>
        <w:tc>
          <w:tcPr>
            <w:tcW w:w="274"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288" w:type="pct"/>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3.完善社会监督和舆论监督机制。</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50</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行政机关违法行政行为投诉举报登记制度建立，举报箱、电子信箱、热线电话等监督渠道通畅，统一政务咨询投诉举报平台建立健全，除110、120、119等紧急类热线以外，将各部门非紧急类政务热线整合，纳入统一政务咨询投诉举报平台管理。</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网络检索实地核验</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不需提供材料</w:t>
            </w:r>
          </w:p>
        </w:tc>
        <w:tc>
          <w:tcPr>
            <w:tcW w:w="564" w:type="pct"/>
            <w:tcBorders>
              <w:top w:val="single" w:color="auto"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办公室</w:t>
            </w:r>
          </w:p>
        </w:tc>
        <w:tc>
          <w:tcPr>
            <w:tcW w:w="480" w:type="pct"/>
            <w:tcBorders>
              <w:top w:val="single" w:color="auto"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各有关科室、单位</w:t>
            </w:r>
          </w:p>
        </w:tc>
      </w:tr>
      <w:tr>
        <w:tblPrEx>
          <w:tblCellMar>
            <w:top w:w="0" w:type="dxa"/>
            <w:left w:w="0" w:type="dxa"/>
            <w:bottom w:w="0" w:type="dxa"/>
            <w:right w:w="0" w:type="dxa"/>
          </w:tblCellMar>
        </w:tblPrEx>
        <w:trPr>
          <w:trHeight w:val="413" w:hRule="atLeast"/>
          <w:jc w:val="center"/>
        </w:trPr>
        <w:tc>
          <w:tcPr>
            <w:tcW w:w="274" w:type="pct"/>
            <w:vMerge w:val="continue"/>
            <w:tcBorders>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288" w:type="pct"/>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51</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对新闻媒体曝光的违法行政问题及时进行调查核实，解释说明，依法作出处理并进行反馈。</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网络检索</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不需提供材料</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办公室</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各有关科室、单位</w:t>
            </w:r>
          </w:p>
        </w:tc>
      </w:tr>
      <w:tr>
        <w:tblPrEx>
          <w:tblCellMar>
            <w:top w:w="0" w:type="dxa"/>
            <w:left w:w="0" w:type="dxa"/>
            <w:bottom w:w="0" w:type="dxa"/>
            <w:right w:w="0" w:type="dxa"/>
          </w:tblCellMar>
        </w:tblPrEx>
        <w:trPr>
          <w:trHeight w:val="1190" w:hRule="atLeast"/>
          <w:jc w:val="center"/>
        </w:trPr>
        <w:tc>
          <w:tcPr>
            <w:tcW w:w="274" w:type="pct"/>
            <w:vMerge w:val="restart"/>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（二）政务公开水平不断提升</w:t>
            </w:r>
          </w:p>
        </w:tc>
        <w:tc>
          <w:tcPr>
            <w:tcW w:w="288" w:type="pct"/>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（1）推进权力运行全流程公开。</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(16)</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以公开为原则、不公开为例外，全面推进决策公开、执行公开、管理公开、服务公开、结果公开。</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网络检索</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不需提供材料。</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办公室</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各有关科室</w:t>
            </w:r>
          </w:p>
        </w:tc>
      </w:tr>
      <w:tr>
        <w:tblPrEx>
          <w:tblCellMar>
            <w:top w:w="0" w:type="dxa"/>
            <w:left w:w="0" w:type="dxa"/>
            <w:bottom w:w="0" w:type="dxa"/>
            <w:right w:w="0" w:type="dxa"/>
          </w:tblCellMar>
        </w:tblPrEx>
        <w:trPr>
          <w:trHeight w:val="2291" w:hRule="atLeast"/>
          <w:jc w:val="center"/>
        </w:trPr>
        <w:tc>
          <w:tcPr>
            <w:tcW w:w="274" w:type="pct"/>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288" w:type="pct"/>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(17)</w:t>
            </w:r>
          </w:p>
        </w:tc>
        <w:tc>
          <w:tcPr>
            <w:tcW w:w="1894" w:type="pct"/>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加强政策解读，按照谁起草、谁解读的原则进一步做好政策解读工作，坚持政策文件制定与解读方案、解读材料同步组织、同步审签、同步部署。</w:t>
            </w:r>
          </w:p>
        </w:tc>
        <w:tc>
          <w:tcPr>
            <w:tcW w:w="467" w:type="pct"/>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材料查证</w:t>
            </w:r>
          </w:p>
        </w:tc>
        <w:tc>
          <w:tcPr>
            <w:tcW w:w="862" w:type="pct"/>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市水利局落实政策解读机制的相关说明。</w:t>
            </w:r>
          </w:p>
        </w:tc>
        <w:tc>
          <w:tcPr>
            <w:tcW w:w="564" w:type="pct"/>
            <w:tcBorders>
              <w:top w:val="single" w:color="000000" w:sz="4" w:space="0"/>
              <w:left w:val="single" w:color="000000"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办公室</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水资源管理办公室、农村水利和水土保持科</w:t>
            </w:r>
          </w:p>
        </w:tc>
      </w:tr>
      <w:tr>
        <w:tblPrEx>
          <w:tblCellMar>
            <w:top w:w="0" w:type="dxa"/>
            <w:left w:w="0" w:type="dxa"/>
            <w:bottom w:w="0" w:type="dxa"/>
            <w:right w:w="0" w:type="dxa"/>
          </w:tblCellMar>
        </w:tblPrEx>
        <w:trPr>
          <w:trHeight w:val="1312" w:hRule="atLeast"/>
          <w:jc w:val="center"/>
        </w:trPr>
        <w:tc>
          <w:tcPr>
            <w:tcW w:w="274" w:type="pct"/>
            <w:vMerge w:val="restart"/>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（二）政务公开水平不断提升</w:t>
            </w:r>
          </w:p>
        </w:tc>
        <w:tc>
          <w:tcPr>
            <w:tcW w:w="288" w:type="pct"/>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4.全面推进政务公开。</w:t>
            </w:r>
          </w:p>
        </w:tc>
        <w:tc>
          <w:tcPr>
            <w:tcW w:w="167" w:type="pct"/>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52</w:t>
            </w:r>
          </w:p>
        </w:tc>
        <w:tc>
          <w:tcPr>
            <w:tcW w:w="1894" w:type="pct"/>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实行政务公开清单管理制度，并动态更新。对符合法定条件要求的依申请公开政府信息的答复率达100%。</w:t>
            </w:r>
          </w:p>
        </w:tc>
        <w:tc>
          <w:tcPr>
            <w:tcW w:w="467" w:type="pct"/>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网络检索材料查证</w:t>
            </w:r>
          </w:p>
        </w:tc>
        <w:tc>
          <w:tcPr>
            <w:tcW w:w="862" w:type="pct"/>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市水利局符合法定条件要求的依申请公开政府信息的申请事项清单、申请人及其联系方式、答复情况。</w:t>
            </w:r>
          </w:p>
        </w:tc>
        <w:tc>
          <w:tcPr>
            <w:tcW w:w="564" w:type="pct"/>
            <w:tcBorders>
              <w:top w:val="single" w:color="auto"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办公室</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各有关科室</w:t>
            </w:r>
          </w:p>
        </w:tc>
      </w:tr>
      <w:tr>
        <w:tblPrEx>
          <w:tblCellMar>
            <w:top w:w="0" w:type="dxa"/>
            <w:left w:w="0" w:type="dxa"/>
            <w:bottom w:w="0" w:type="dxa"/>
            <w:right w:w="0" w:type="dxa"/>
          </w:tblCellMar>
        </w:tblPrEx>
        <w:trPr>
          <w:trHeight w:val="1527" w:hRule="atLeast"/>
          <w:jc w:val="center"/>
        </w:trPr>
        <w:tc>
          <w:tcPr>
            <w:tcW w:w="274" w:type="pct"/>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288" w:type="pct"/>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53</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府新闻发言人、突发事件信息发布等制度完善。对涉及特别重大、重大突发事件的政务舆情，最迟在事件发生后5小时内发布权威信息，在24小时内举行新闻发布会，并根据工作进展情况，持续发布权威信息,有关地方和部门主要负责人要带头主动发声。</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网络检索</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不需提供材料。</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办公室</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各有关科室</w:t>
            </w:r>
          </w:p>
        </w:tc>
      </w:tr>
      <w:tr>
        <w:tblPrEx>
          <w:tblCellMar>
            <w:top w:w="0" w:type="dxa"/>
            <w:left w:w="0" w:type="dxa"/>
            <w:bottom w:w="0" w:type="dxa"/>
            <w:right w:w="0" w:type="dxa"/>
          </w:tblCellMar>
        </w:tblPrEx>
        <w:trPr>
          <w:trHeight w:val="800" w:hRule="atLeast"/>
          <w:jc w:val="center"/>
        </w:trPr>
        <w:tc>
          <w:tcPr>
            <w:tcW w:w="274" w:type="pct"/>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288" w:type="pct"/>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54</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因不履行或者不正确履行政府信息公开法定职责，在行政复议或者行政诉讼中被撤销、确认违法或者责令履行等的发生率在5%以下。</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根据相关指标材料查证，不需提供材料。</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办公室</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各有关科室</w:t>
            </w:r>
          </w:p>
        </w:tc>
      </w:tr>
      <w:tr>
        <w:tblPrEx>
          <w:tblCellMar>
            <w:top w:w="0" w:type="dxa"/>
            <w:left w:w="0" w:type="dxa"/>
            <w:bottom w:w="0" w:type="dxa"/>
            <w:right w:w="0" w:type="dxa"/>
          </w:tblCellMar>
        </w:tblPrEx>
        <w:trPr>
          <w:trHeight w:val="652" w:hRule="atLeast"/>
          <w:jc w:val="center"/>
        </w:trPr>
        <w:tc>
          <w:tcPr>
            <w:tcW w:w="274" w:type="pct"/>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六、</w:t>
            </w:r>
          </w:p>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社会矛盾纠纷依法有效化解</w:t>
            </w:r>
          </w:p>
        </w:tc>
        <w:tc>
          <w:tcPr>
            <w:tcW w:w="288" w:type="pct"/>
            <w:vMerge w:val="restart"/>
            <w:tcBorders>
              <w:top w:val="single" w:color="000000" w:sz="4" w:space="0"/>
              <w:left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1.健全依法化解纠纷机制。</w:t>
            </w:r>
          </w:p>
        </w:tc>
        <w:tc>
          <w:tcPr>
            <w:tcW w:w="16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55</w:t>
            </w:r>
          </w:p>
        </w:tc>
        <w:tc>
          <w:tcPr>
            <w:tcW w:w="1894"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调解、仲裁、行政裁决、行政复议、诉讼等矛盾纠纷多元化解机制有机衔接，绝大多数矛盾纠纷能够通过法定渠道得到解决。人民群众对化解社会矛盾纠纷工作的满意度达到80%以上。</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（1）水利局人民调解、仲裁案件总量及情况说明；</w:t>
            </w:r>
          </w:p>
        </w:tc>
        <w:tc>
          <w:tcPr>
            <w:tcW w:w="564" w:type="pct"/>
            <w:vMerge w:val="restar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办公室</w:t>
            </w:r>
          </w:p>
        </w:tc>
        <w:tc>
          <w:tcPr>
            <w:tcW w:w="480" w:type="pct"/>
            <w:vMerge w:val="restar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各有关科室</w:t>
            </w:r>
          </w:p>
        </w:tc>
      </w:tr>
      <w:tr>
        <w:tblPrEx>
          <w:tblCellMar>
            <w:top w:w="0" w:type="dxa"/>
            <w:left w:w="0" w:type="dxa"/>
            <w:bottom w:w="0" w:type="dxa"/>
            <w:right w:w="0" w:type="dxa"/>
          </w:tblCellMar>
        </w:tblPrEx>
        <w:trPr>
          <w:trHeight w:val="365" w:hRule="atLeast"/>
          <w:jc w:val="center"/>
        </w:trPr>
        <w:tc>
          <w:tcPr>
            <w:tcW w:w="274"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288" w:type="pct"/>
            <w:vMerge w:val="continue"/>
            <w:tcBorders>
              <w:left w:val="single" w:color="auto"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1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189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Times New Roman" w:hAnsi="Times New Roman" w:eastAsia="楷体" w:cs="楷体"/>
                <w:i w:val="0"/>
                <w:color w:val="auto"/>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Times New Roman" w:hAnsi="Times New Roman" w:eastAsia="楷体" w:cs="楷体"/>
                <w:i w:val="0"/>
                <w:color w:val="auto"/>
                <w:sz w:val="24"/>
                <w:szCs w:val="24"/>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（2）水利局信访办理的情况说明。</w:t>
            </w:r>
          </w:p>
        </w:tc>
        <w:tc>
          <w:tcPr>
            <w:tcW w:w="564" w:type="pct"/>
            <w:vMerge w:val="continue"/>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Times New Roman" w:hAnsi="Times New Roman" w:eastAsia="楷体" w:cs="楷体"/>
                <w:i w:val="0"/>
                <w:color w:val="auto"/>
                <w:sz w:val="24"/>
                <w:szCs w:val="24"/>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Times New Roman" w:hAnsi="Times New Roman" w:eastAsia="楷体" w:cs="楷体"/>
                <w:i w:val="0"/>
                <w:color w:val="auto"/>
                <w:sz w:val="24"/>
                <w:szCs w:val="24"/>
                <w:u w:val="none"/>
              </w:rPr>
            </w:pPr>
          </w:p>
        </w:tc>
      </w:tr>
      <w:tr>
        <w:tblPrEx>
          <w:tblCellMar>
            <w:top w:w="0" w:type="dxa"/>
            <w:left w:w="0" w:type="dxa"/>
            <w:bottom w:w="0" w:type="dxa"/>
            <w:right w:w="0" w:type="dxa"/>
          </w:tblCellMar>
        </w:tblPrEx>
        <w:trPr>
          <w:trHeight w:val="2373" w:hRule="atLeast"/>
          <w:jc w:val="center"/>
        </w:trPr>
        <w:tc>
          <w:tcPr>
            <w:tcW w:w="274"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rPr>
            </w:pPr>
          </w:p>
        </w:tc>
        <w:tc>
          <w:tcPr>
            <w:tcW w:w="288" w:type="pct"/>
            <w:vMerge w:val="continue"/>
            <w:tcBorders>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56</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建立政府负总责、司法行政部门牵头、各职能部门为主体的行政调解工作机制。行政调解工作程序规范。公安、民政、自然资源、生态环境、交通运输、卫生健康、市场监管等行政调解任务较重的部门，普遍成立行政调解委员会。所属部门明确行政调解人员，设置行政调解室。行政机关受理矛盾纠纷实行首问责任制。</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材料查证实地核验</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（1）市水利局开展行政调解工作的情况说明。</w:t>
            </w:r>
            <w:r>
              <w:rPr>
                <w:rFonts w:hint="eastAsia" w:ascii="Times New Roman" w:hAnsi="Times New Roman" w:eastAsia="楷体_GB2312" w:cs="楷体"/>
                <w:i w:val="0"/>
                <w:color w:val="auto"/>
                <w:kern w:val="0"/>
                <w:sz w:val="24"/>
                <w:szCs w:val="24"/>
                <w:u w:val="none"/>
                <w:lang w:val="en-US" w:eastAsia="zh-CN" w:bidi="ar"/>
              </w:rPr>
              <w:br w:type="textWrapping"/>
            </w:r>
            <w:r>
              <w:rPr>
                <w:rFonts w:hint="eastAsia" w:ascii="Times New Roman" w:hAnsi="Times New Roman" w:eastAsia="楷体_GB2312" w:cs="楷体"/>
                <w:i w:val="0"/>
                <w:color w:val="auto"/>
                <w:kern w:val="0"/>
                <w:sz w:val="24"/>
                <w:szCs w:val="24"/>
                <w:u w:val="none"/>
                <w:lang w:val="en-US" w:eastAsia="zh-CN" w:bidi="ar"/>
              </w:rPr>
              <w:t>（2）市水利局行政调解人员配置和行政调解室设置的情况说明。</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各有关科室</w:t>
            </w:r>
          </w:p>
        </w:tc>
      </w:tr>
      <w:tr>
        <w:tblPrEx>
          <w:tblCellMar>
            <w:top w:w="0" w:type="dxa"/>
            <w:left w:w="0" w:type="dxa"/>
            <w:bottom w:w="0" w:type="dxa"/>
            <w:right w:w="0" w:type="dxa"/>
          </w:tblCellMar>
        </w:tblPrEx>
        <w:trPr>
          <w:trHeight w:val="1240" w:hRule="atLeast"/>
          <w:jc w:val="center"/>
        </w:trPr>
        <w:tc>
          <w:tcPr>
            <w:tcW w:w="274" w:type="pct"/>
            <w:vMerge w:val="restart"/>
            <w:tcBorders>
              <w:top w:val="single" w:color="auto" w:sz="4" w:space="0"/>
              <w:left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六、</w:t>
            </w:r>
          </w:p>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社会矛盾纠纷依法有效化解</w:t>
            </w:r>
          </w:p>
        </w:tc>
        <w:tc>
          <w:tcPr>
            <w:tcW w:w="288" w:type="pct"/>
            <w:vMerge w:val="restar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2.加强行政复议工作。</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57</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行政复议体制机制健全，积极推进行政复议职责有效整合。行政复议案件办理符合法定程序和时限，通过加强听证、专家论证等形式确保办案质量较高。</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材料查证案卷评查</w:t>
            </w:r>
          </w:p>
        </w:tc>
        <w:tc>
          <w:tcPr>
            <w:tcW w:w="86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根据87、88、89项指标要求对水利局行政复议工作的情况说明，字数不超过2000字。</w:t>
            </w:r>
          </w:p>
        </w:tc>
        <w:tc>
          <w:tcPr>
            <w:tcW w:w="564" w:type="pct"/>
            <w:vMerge w:val="restar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vMerge w:val="restar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各有关科室、单位</w:t>
            </w:r>
          </w:p>
        </w:tc>
      </w:tr>
      <w:tr>
        <w:tblPrEx>
          <w:tblCellMar>
            <w:top w:w="0" w:type="dxa"/>
            <w:left w:w="0" w:type="dxa"/>
            <w:bottom w:w="0" w:type="dxa"/>
            <w:right w:w="0" w:type="dxa"/>
          </w:tblCellMar>
        </w:tblPrEx>
        <w:trPr>
          <w:trHeight w:val="1980" w:hRule="atLeast"/>
          <w:jc w:val="center"/>
        </w:trPr>
        <w:tc>
          <w:tcPr>
            <w:tcW w:w="274" w:type="pct"/>
            <w:vMerge w:val="continue"/>
            <w:tcBorders>
              <w:left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288" w:type="pct"/>
            <w:vMerge w:val="continue"/>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58</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行政复议规范化、信息化、专业化程度较高。通过行政复议工作平台实现案件网上办理。行政复议、应诉机构设置、人员配备与工作任务相适应，审查行政复议案件由2名以上行政复议人员参加。行政复议立案登记以及办案场所、工作经费、办案设备等保障到位。</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网络检索材料查证实地核验</w:t>
            </w:r>
          </w:p>
        </w:tc>
        <w:tc>
          <w:tcPr>
            <w:tcW w:w="86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Times New Roman" w:hAnsi="Times New Roman" w:eastAsia="楷体" w:cs="楷体"/>
                <w:i w:val="0"/>
                <w:color w:val="auto"/>
                <w:sz w:val="24"/>
                <w:szCs w:val="24"/>
                <w:u w:val="none"/>
              </w:rPr>
            </w:pPr>
          </w:p>
        </w:tc>
        <w:tc>
          <w:tcPr>
            <w:tcW w:w="564" w:type="pct"/>
            <w:vMerge w:val="continue"/>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r>
      <w:tr>
        <w:tblPrEx>
          <w:tblCellMar>
            <w:top w:w="0" w:type="dxa"/>
            <w:left w:w="0" w:type="dxa"/>
            <w:bottom w:w="0" w:type="dxa"/>
            <w:right w:w="0" w:type="dxa"/>
          </w:tblCellMar>
        </w:tblPrEx>
        <w:trPr>
          <w:trHeight w:val="1970" w:hRule="atLeast"/>
          <w:jc w:val="center"/>
        </w:trPr>
        <w:tc>
          <w:tcPr>
            <w:tcW w:w="274" w:type="pct"/>
            <w:vMerge w:val="continue"/>
            <w:tcBorders>
              <w:left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288" w:type="pct"/>
            <w:vMerge w:val="continue"/>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59</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在行政处罚、行政许可等对相对人可能产生不利影响的行政执法文书中，依法实施行政复议权利告知制度。在网站和行政复议接待场所公开受理复议案件的范围、条件、程序等事项，提供行政复议申请书格式样本。全面落实行政复议决定书网上公开制度。</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案卷评查网络检索实地核验</w:t>
            </w:r>
          </w:p>
        </w:tc>
        <w:tc>
          <w:tcPr>
            <w:tcW w:w="86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Times New Roman" w:hAnsi="Times New Roman" w:eastAsia="楷体" w:cs="楷体"/>
                <w:i w:val="0"/>
                <w:color w:val="auto"/>
                <w:sz w:val="24"/>
                <w:szCs w:val="24"/>
                <w:u w:val="none"/>
              </w:rPr>
            </w:pPr>
          </w:p>
        </w:tc>
        <w:tc>
          <w:tcPr>
            <w:tcW w:w="564" w:type="pct"/>
            <w:vMerge w:val="continue"/>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r>
      <w:tr>
        <w:tblPrEx>
          <w:tblCellMar>
            <w:top w:w="0" w:type="dxa"/>
            <w:left w:w="0" w:type="dxa"/>
            <w:bottom w:w="0" w:type="dxa"/>
            <w:right w:w="0" w:type="dxa"/>
          </w:tblCellMar>
        </w:tblPrEx>
        <w:trPr>
          <w:trHeight w:val="1160" w:hRule="atLeast"/>
          <w:jc w:val="center"/>
        </w:trPr>
        <w:tc>
          <w:tcPr>
            <w:tcW w:w="274" w:type="pct"/>
            <w:vMerge w:val="continue"/>
            <w:tcBorders>
              <w:left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lang w:eastAsia="zh-CN"/>
              </w:rPr>
            </w:pPr>
            <w:r>
              <w:rPr>
                <w:rFonts w:hint="eastAsia" w:ascii="Times New Roman" w:hAnsi="Times New Roman" w:eastAsia="楷体" w:cs="楷体"/>
                <w:i w:val="0"/>
                <w:color w:val="auto"/>
                <w:sz w:val="24"/>
                <w:szCs w:val="24"/>
                <w:u w:val="none"/>
                <w:lang w:eastAsia="zh-CN"/>
              </w:rPr>
              <w:t>地</w:t>
            </w:r>
          </w:p>
        </w:tc>
        <w:tc>
          <w:tcPr>
            <w:tcW w:w="288" w:type="pct"/>
            <w:vMerge w:val="restart"/>
            <w:tcBorders>
              <w:top w:val="single" w:color="000000" w:sz="4" w:space="0"/>
              <w:left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3.加强法治宣传教育。</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60</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广泛开展形式多样、生动活泼的法治宣传教育活动。开展“12.4”国家宪法周（日）集中宣传教育活动。严格落实国家工作人员宪法宣誓制度。全面加强青少年法治宣传教育。</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材料查证网络检索</w:t>
            </w:r>
          </w:p>
        </w:tc>
        <w:tc>
          <w:tcPr>
            <w:tcW w:w="862" w:type="pct"/>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根据90、91、92对水利局年度法治宣传工作的情况说明，字数不超过</w:t>
            </w:r>
          </w:p>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1500字。</w:t>
            </w:r>
          </w:p>
        </w:tc>
        <w:tc>
          <w:tcPr>
            <w:tcW w:w="564" w:type="pct"/>
            <w:vMerge w:val="restart"/>
            <w:tcBorders>
              <w:top w:val="single" w:color="000000" w:sz="4" w:space="0"/>
              <w:left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vMerge w:val="restart"/>
            <w:tcBorders>
              <w:top w:val="single" w:color="000000" w:sz="4" w:space="0"/>
              <w:left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各有关科室、单位</w:t>
            </w:r>
          </w:p>
        </w:tc>
      </w:tr>
      <w:tr>
        <w:tblPrEx>
          <w:tblCellMar>
            <w:top w:w="0" w:type="dxa"/>
            <w:left w:w="0" w:type="dxa"/>
            <w:bottom w:w="0" w:type="dxa"/>
            <w:right w:w="0" w:type="dxa"/>
          </w:tblCellMar>
        </w:tblPrEx>
        <w:trPr>
          <w:trHeight w:val="831" w:hRule="atLeast"/>
          <w:jc w:val="center"/>
        </w:trPr>
        <w:tc>
          <w:tcPr>
            <w:tcW w:w="274" w:type="pct"/>
            <w:vMerge w:val="continue"/>
            <w:tcBorders>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288" w:type="pct"/>
            <w:vMerge w:val="continue"/>
            <w:tcBorders>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61</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严格落实“谁执法谁普法”普法责任制，普遍实施以案释法制度，在执法实践中深入开展以案释法和警示教育。</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材料查证案卷评查</w:t>
            </w:r>
          </w:p>
        </w:tc>
        <w:tc>
          <w:tcPr>
            <w:tcW w:w="862" w:type="pct"/>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564" w:type="pct"/>
            <w:vMerge w:val="continue"/>
            <w:tcBorders>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480" w:type="pct"/>
            <w:vMerge w:val="continue"/>
            <w:tcBorders>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r>
      <w:tr>
        <w:tblPrEx>
          <w:tblCellMar>
            <w:top w:w="0" w:type="dxa"/>
            <w:left w:w="0" w:type="dxa"/>
            <w:bottom w:w="0" w:type="dxa"/>
            <w:right w:w="0" w:type="dxa"/>
          </w:tblCellMar>
        </w:tblPrEx>
        <w:trPr>
          <w:trHeight w:val="1962" w:hRule="atLeast"/>
          <w:jc w:val="center"/>
        </w:trPr>
        <w:tc>
          <w:tcPr>
            <w:tcW w:w="274"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imes New Roman" w:hAnsi="Times New Roman" w:eastAsia="楷体_GB2312" w:cs="楷体"/>
                <w:i w:val="0"/>
                <w:color w:val="auto"/>
                <w:spacing w:val="-6"/>
                <w:w w:val="98"/>
                <w:kern w:val="0"/>
                <w:sz w:val="24"/>
                <w:szCs w:val="24"/>
                <w:u w:val="none"/>
                <w:lang w:val="en-US" w:eastAsia="zh-CN" w:bidi="ar"/>
              </w:rPr>
            </w:pPr>
            <w:r>
              <w:rPr>
                <w:rFonts w:hint="eastAsia" w:ascii="Times New Roman" w:hAnsi="Times New Roman" w:eastAsia="楷体_GB2312" w:cs="楷体"/>
                <w:i w:val="0"/>
                <w:color w:val="auto"/>
                <w:spacing w:val="-6"/>
                <w:w w:val="98"/>
                <w:kern w:val="0"/>
                <w:sz w:val="24"/>
                <w:szCs w:val="24"/>
                <w:u w:val="none"/>
                <w:lang w:val="en-US" w:eastAsia="zh-CN" w:bidi="ar"/>
              </w:rPr>
              <w:t>六、</w:t>
            </w:r>
          </w:p>
          <w:p>
            <w:pPr>
              <w:jc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spacing w:val="-6"/>
                <w:w w:val="98"/>
                <w:kern w:val="0"/>
                <w:sz w:val="24"/>
                <w:szCs w:val="24"/>
                <w:u w:val="none"/>
                <w:lang w:val="en-US" w:eastAsia="zh-CN" w:bidi="ar"/>
              </w:rPr>
              <w:t>社会矛盾纠纷依法有效化解</w:t>
            </w:r>
          </w:p>
        </w:tc>
        <w:tc>
          <w:tcPr>
            <w:tcW w:w="288"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3.加强法治宣传教育。</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62</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健全完善普法宣传教育机制。加强法治文化阵地和设施建设，每个县级地区至少建成一个法治学习宣传教育基地或者法治文化主题的城市公园（广场、长廊）。经常开展群众性法治文化活动。</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材料查证实地核验</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根据90、91、92对水利局年度法治宣传工作的情况说明，字数不超过1500字。</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各有关科室</w:t>
            </w:r>
          </w:p>
        </w:tc>
      </w:tr>
      <w:tr>
        <w:tblPrEx>
          <w:tblCellMar>
            <w:top w:w="0" w:type="dxa"/>
            <w:left w:w="0" w:type="dxa"/>
            <w:bottom w:w="0" w:type="dxa"/>
            <w:right w:w="0" w:type="dxa"/>
          </w:tblCellMar>
        </w:tblPrEx>
        <w:trPr>
          <w:trHeight w:val="1625" w:hRule="atLeast"/>
          <w:jc w:val="center"/>
        </w:trPr>
        <w:tc>
          <w:tcPr>
            <w:tcW w:w="274" w:type="pct"/>
            <w:vMerge w:val="restart"/>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七、</w:t>
            </w:r>
          </w:p>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政府工作人员法治思维和依法行政能力全面提高</w:t>
            </w:r>
          </w:p>
        </w:tc>
        <w:tc>
          <w:tcPr>
            <w:tcW w:w="288" w:type="pct"/>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1.树立重视法治素养和法治能力用人导向。</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63</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法治观念强不强、法治素养好不好成为衡量干部德才的重要标准，能不能遵守法律、依法办事成为考察干部的重要内容。在相同条件下，法治素养好、依法办事能力强的干部得到优先提拔使用。</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w:t>
            </w:r>
          </w:p>
        </w:tc>
        <w:tc>
          <w:tcPr>
            <w:tcW w:w="86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水利局树立重视法治素养和法治能力用人导向的统计分析和情况说明。</w:t>
            </w:r>
          </w:p>
        </w:tc>
        <w:tc>
          <w:tcPr>
            <w:tcW w:w="564" w:type="pct"/>
            <w:vMerge w:val="restar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党建办、人事科</w:t>
            </w:r>
          </w:p>
          <w:p>
            <w:pPr>
              <w:rPr>
                <w:rFonts w:hint="eastAsia"/>
                <w:color w:val="auto"/>
              </w:rPr>
            </w:pPr>
          </w:p>
        </w:tc>
        <w:tc>
          <w:tcPr>
            <w:tcW w:w="480" w:type="pct"/>
            <w:vMerge w:val="restar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color w:val="auto"/>
                <w:lang w:val="en-US" w:eastAsia="zh-CN"/>
              </w:rPr>
            </w:pPr>
            <w:r>
              <w:rPr>
                <w:rFonts w:hint="eastAsia" w:ascii="Times New Roman" w:hAnsi="Times New Roman" w:eastAsia="楷体_GB2312" w:cs="楷体"/>
                <w:i w:val="0"/>
                <w:color w:val="auto"/>
                <w:kern w:val="0"/>
                <w:sz w:val="24"/>
                <w:szCs w:val="24"/>
                <w:u w:val="none"/>
                <w:lang w:val="en-US" w:eastAsia="zh-CN" w:bidi="ar"/>
              </w:rPr>
              <w:t>各有关科室</w:t>
            </w:r>
          </w:p>
        </w:tc>
      </w:tr>
      <w:tr>
        <w:tblPrEx>
          <w:tblCellMar>
            <w:top w:w="0" w:type="dxa"/>
            <w:left w:w="0" w:type="dxa"/>
            <w:bottom w:w="0" w:type="dxa"/>
            <w:right w:w="0" w:type="dxa"/>
          </w:tblCellMar>
        </w:tblPrEx>
        <w:trPr>
          <w:trHeight w:val="1680" w:hRule="atLeast"/>
          <w:jc w:val="center"/>
        </w:trPr>
        <w:tc>
          <w:tcPr>
            <w:tcW w:w="274" w:type="pct"/>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288" w:type="pct"/>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64</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对特权思想严重、法治观念淡薄的干部，及时发现并进行批评教育、督促整改，问题严重或者违法违纪的干部，依法依纪受到严肃处理。创建周期内，政府领导班子成员没有因严重违法犯罪受到追究。</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w:t>
            </w:r>
          </w:p>
        </w:tc>
        <w:tc>
          <w:tcPr>
            <w:tcW w:w="86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Times New Roman" w:hAnsi="Times New Roman" w:eastAsia="楷体" w:cs="楷体"/>
                <w:i w:val="0"/>
                <w:color w:val="auto"/>
                <w:sz w:val="24"/>
                <w:szCs w:val="24"/>
                <w:u w:val="none"/>
              </w:rPr>
            </w:pPr>
          </w:p>
        </w:tc>
        <w:tc>
          <w:tcPr>
            <w:tcW w:w="564" w:type="pct"/>
            <w:vMerge w:val="continue"/>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Times New Roman" w:hAnsi="Times New Roman" w:eastAsia="楷体" w:cs="楷体"/>
                <w:i w:val="0"/>
                <w:color w:val="auto"/>
                <w:sz w:val="24"/>
                <w:szCs w:val="24"/>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Times New Roman" w:hAnsi="Times New Roman" w:eastAsia="楷体" w:cs="楷体"/>
                <w:i w:val="0"/>
                <w:color w:val="auto"/>
                <w:sz w:val="24"/>
                <w:szCs w:val="24"/>
                <w:u w:val="none"/>
              </w:rPr>
            </w:pPr>
          </w:p>
        </w:tc>
      </w:tr>
      <w:tr>
        <w:tblPrEx>
          <w:tblCellMar>
            <w:top w:w="0" w:type="dxa"/>
            <w:left w:w="0" w:type="dxa"/>
            <w:bottom w:w="0" w:type="dxa"/>
            <w:right w:w="0" w:type="dxa"/>
          </w:tblCellMar>
        </w:tblPrEx>
        <w:trPr>
          <w:trHeight w:val="2514" w:hRule="atLeast"/>
          <w:jc w:val="center"/>
        </w:trPr>
        <w:tc>
          <w:tcPr>
            <w:tcW w:w="274" w:type="pct"/>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2.强化对政府工作人员的法治教育培训和考查。</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65</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领导干部学法制度健全，把宪法法律列入政府常务会议学习内容，列入党校（行政学院）、干部学院、社会主义学院必修课。每年领导班子至少安排4次以上法治专题学习，至少组织开展1次政府及其部门领导班子成员旁听人民法院庭审活动。</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w:t>
            </w:r>
          </w:p>
        </w:tc>
        <w:tc>
          <w:tcPr>
            <w:tcW w:w="862" w:type="pct"/>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市水利局领导班子成员旁听法院庭审的时间、地点、主题、参加人数。</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hint="eastAsia"/>
                <w:color w:val="auto"/>
                <w:lang w:val="en-US" w:eastAsia="zh-CN"/>
              </w:rPr>
            </w:pPr>
            <w:r>
              <w:rPr>
                <w:rFonts w:hint="eastAsia" w:ascii="Times New Roman" w:hAnsi="Times New Roman" w:eastAsia="楷体_GB2312" w:cs="楷体"/>
                <w:i w:val="0"/>
                <w:color w:val="auto"/>
                <w:kern w:val="0"/>
                <w:sz w:val="24"/>
                <w:szCs w:val="24"/>
                <w:u w:val="none"/>
                <w:lang w:val="en-US" w:eastAsia="zh-CN" w:bidi="ar"/>
              </w:rPr>
              <w:t>各有关科室</w:t>
            </w:r>
          </w:p>
        </w:tc>
      </w:tr>
      <w:tr>
        <w:tblPrEx>
          <w:tblCellMar>
            <w:top w:w="0" w:type="dxa"/>
            <w:left w:w="0" w:type="dxa"/>
            <w:bottom w:w="0" w:type="dxa"/>
            <w:right w:w="0" w:type="dxa"/>
          </w:tblCellMar>
        </w:tblPrEx>
        <w:trPr>
          <w:trHeight w:val="741" w:hRule="atLeast"/>
          <w:jc w:val="center"/>
        </w:trPr>
        <w:tc>
          <w:tcPr>
            <w:tcW w:w="274" w:type="pct"/>
            <w:vMerge w:val="restart"/>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七、</w:t>
            </w:r>
          </w:p>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政府工作人员法治思维和依法行政能力全面提高</w:t>
            </w: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2.强化对政府工作人员的法治教育培训和考查。</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(18)</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每年至少举办2期本地区领导干部法治专题培训。</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w:t>
            </w:r>
          </w:p>
        </w:tc>
        <w:tc>
          <w:tcPr>
            <w:tcW w:w="862" w:type="pct"/>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水利局领导干部法治专题培训的信息报道。</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auto"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各有关科室</w:t>
            </w:r>
          </w:p>
        </w:tc>
      </w:tr>
      <w:tr>
        <w:tblPrEx>
          <w:tblCellMar>
            <w:top w:w="0" w:type="dxa"/>
            <w:left w:w="0" w:type="dxa"/>
            <w:bottom w:w="0" w:type="dxa"/>
            <w:right w:w="0" w:type="dxa"/>
          </w:tblCellMar>
        </w:tblPrEx>
        <w:trPr>
          <w:trHeight w:val="2525" w:hRule="atLeast"/>
          <w:jc w:val="center"/>
        </w:trPr>
        <w:tc>
          <w:tcPr>
            <w:tcW w:w="274" w:type="pct"/>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66</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在政府工作人员中普遍开展宪法法律教育。将法律知识培训作为公务员初任培训、任职培训的重要内容，将宪法以及与工作密切相关的法律法规纳入培训考试考核内容，将通过法律知识考试作为通过初任培训、任职培训的标准之一。</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随机抽考</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不需提供材料。</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各有关科室</w:t>
            </w:r>
          </w:p>
        </w:tc>
      </w:tr>
      <w:tr>
        <w:tblPrEx>
          <w:tblCellMar>
            <w:top w:w="0" w:type="dxa"/>
            <w:left w:w="0" w:type="dxa"/>
            <w:bottom w:w="0" w:type="dxa"/>
            <w:right w:w="0" w:type="dxa"/>
          </w:tblCellMar>
        </w:tblPrEx>
        <w:trPr>
          <w:trHeight w:val="766" w:hRule="atLeast"/>
          <w:jc w:val="center"/>
        </w:trPr>
        <w:tc>
          <w:tcPr>
            <w:tcW w:w="274" w:type="pct"/>
            <w:vMerge w:val="restart"/>
            <w:tcBorders>
              <w:top w:val="single" w:color="auto"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八、</w:t>
            </w:r>
          </w:p>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法治政府建设组织领导落实到位</w:t>
            </w:r>
          </w:p>
        </w:tc>
        <w:tc>
          <w:tcPr>
            <w:tcW w:w="288" w:type="pct"/>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1.加强党对法治政府建设的领导。</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67</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将法治政府建设纳入地区发展总体规划和年度工作计划，党委主要负责人每年召开部署安排法治政府建设年度重点工作的专题会议不少于1次。</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水利局加强党对法治政府建设领导的情况说明。</w:t>
            </w:r>
          </w:p>
        </w:tc>
        <w:tc>
          <w:tcPr>
            <w:tcW w:w="564" w:type="pct"/>
            <w:tcBorders>
              <w:top w:val="single" w:color="000000" w:sz="4" w:space="0"/>
              <w:left w:val="single" w:color="000000"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hint="eastAsia"/>
                <w:color w:val="auto"/>
                <w:lang w:val="en-US" w:eastAsia="zh-CN"/>
              </w:rPr>
            </w:pPr>
            <w:r>
              <w:rPr>
                <w:rFonts w:hint="eastAsia" w:ascii="Times New Roman" w:hAnsi="Times New Roman" w:eastAsia="楷体_GB2312" w:cs="楷体"/>
                <w:i w:val="0"/>
                <w:color w:val="auto"/>
                <w:kern w:val="0"/>
                <w:sz w:val="24"/>
                <w:szCs w:val="24"/>
                <w:u w:val="none"/>
                <w:lang w:val="en-US" w:eastAsia="zh-CN" w:bidi="ar"/>
              </w:rPr>
              <w:t>—</w:t>
            </w:r>
          </w:p>
        </w:tc>
      </w:tr>
      <w:tr>
        <w:tblPrEx>
          <w:tblCellMar>
            <w:top w:w="0" w:type="dxa"/>
            <w:left w:w="0" w:type="dxa"/>
            <w:bottom w:w="0" w:type="dxa"/>
            <w:right w:w="0" w:type="dxa"/>
          </w:tblCellMar>
        </w:tblPrEx>
        <w:trPr>
          <w:trHeight w:val="736" w:hRule="atLeast"/>
          <w:jc w:val="center"/>
        </w:trPr>
        <w:tc>
          <w:tcPr>
            <w:tcW w:w="274"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p>
        </w:tc>
        <w:tc>
          <w:tcPr>
            <w:tcW w:w="288" w:type="pct"/>
            <w:vMerge w:val="continue"/>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68</w:t>
            </w:r>
          </w:p>
        </w:tc>
        <w:tc>
          <w:tcPr>
            <w:tcW w:w="1894" w:type="pct"/>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市县政府部门每年第一季度向本级党委和政府、上一级政府有关部门报告上一年度法治政府建设情况，并通过报刊、政府网站等向社会公开。</w:t>
            </w:r>
          </w:p>
        </w:tc>
        <w:tc>
          <w:tcPr>
            <w:tcW w:w="467" w:type="pct"/>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网络检索</w:t>
            </w:r>
          </w:p>
        </w:tc>
        <w:tc>
          <w:tcPr>
            <w:tcW w:w="862" w:type="pct"/>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不需提供材料。</w:t>
            </w:r>
          </w:p>
        </w:tc>
        <w:tc>
          <w:tcPr>
            <w:tcW w:w="564" w:type="pct"/>
            <w:tcBorders>
              <w:top w:val="single" w:color="auto" w:sz="4" w:space="0"/>
              <w:left w:val="single" w:color="000000"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kern w:val="2"/>
                <w:sz w:val="24"/>
                <w:szCs w:val="24"/>
                <w:u w:val="none"/>
                <w:lang w:val="en-US" w:eastAsia="zh-CN" w:bidi="ar-SA"/>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auto"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w:t>
            </w:r>
          </w:p>
        </w:tc>
      </w:tr>
      <w:tr>
        <w:tblPrEx>
          <w:tblCellMar>
            <w:top w:w="0" w:type="dxa"/>
            <w:left w:w="0" w:type="dxa"/>
            <w:bottom w:w="0" w:type="dxa"/>
            <w:right w:w="0" w:type="dxa"/>
          </w:tblCellMar>
        </w:tblPrEx>
        <w:trPr>
          <w:trHeight w:val="1784" w:hRule="atLeast"/>
          <w:jc w:val="center"/>
        </w:trPr>
        <w:tc>
          <w:tcPr>
            <w:tcW w:w="274" w:type="pct"/>
            <w:vMerge w:val="continue"/>
            <w:tcBorders>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288"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（1）充分发挥法治政府建设组织推动机构作用。</w:t>
            </w:r>
          </w:p>
        </w:tc>
        <w:tc>
          <w:tcPr>
            <w:tcW w:w="167" w:type="pct"/>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(19)</w:t>
            </w:r>
          </w:p>
        </w:tc>
        <w:tc>
          <w:tcPr>
            <w:tcW w:w="1894" w:type="pct"/>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领导小组办公室在领导小组领导下，做好组织推动法治政府建设的日常工作，各成员单位各司其职、各负其责、加强协调，形成共同推进法治政府建设的长效机制。</w:t>
            </w:r>
          </w:p>
        </w:tc>
        <w:tc>
          <w:tcPr>
            <w:tcW w:w="467" w:type="pct"/>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w:t>
            </w:r>
          </w:p>
        </w:tc>
        <w:tc>
          <w:tcPr>
            <w:tcW w:w="862" w:type="pct"/>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水利局依法行政领导小组各成员单位在领导小组统一领导下，在谋划部署工作、督促检查考核、重大事项研究等方面发挥作用的情况说明。</w:t>
            </w:r>
          </w:p>
        </w:tc>
        <w:tc>
          <w:tcPr>
            <w:tcW w:w="564" w:type="pct"/>
            <w:tcBorders>
              <w:top w:val="single" w:color="auto"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各有关科室</w:t>
            </w:r>
          </w:p>
        </w:tc>
      </w:tr>
      <w:tr>
        <w:tblPrEx>
          <w:tblCellMar>
            <w:top w:w="0" w:type="dxa"/>
            <w:left w:w="0" w:type="dxa"/>
            <w:bottom w:w="0" w:type="dxa"/>
            <w:right w:w="0" w:type="dxa"/>
          </w:tblCellMar>
        </w:tblPrEx>
        <w:trPr>
          <w:trHeight w:val="1558" w:hRule="atLeast"/>
          <w:jc w:val="center"/>
        </w:trPr>
        <w:tc>
          <w:tcPr>
            <w:tcW w:w="274" w:type="pct"/>
            <w:vMerge w:val="restart"/>
            <w:tcBorders>
              <w:top w:val="single" w:color="auto"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八、</w:t>
            </w:r>
          </w:p>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法治政府建设组织领导落实到位</w:t>
            </w:r>
          </w:p>
        </w:tc>
        <w:tc>
          <w:tcPr>
            <w:tcW w:w="288" w:type="pct"/>
            <w:vMerge w:val="restart"/>
            <w:tcBorders>
              <w:top w:val="single" w:color="000000" w:sz="4" w:space="0"/>
              <w:left w:val="single" w:color="auto"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2.强化考核评价和督促落实。</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69</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党政主要负责人切实履行推进法治建设第一责任人职责。上级党委和政府每年对下级党政主要负责人履行推进法治建设第一责任人职责情况有检查、有督察、有反馈、有追责。</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水利局党政主要负责人履行推进法治建设第一责任人职责、加强法治政府建设的情况说明。</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各有关科室</w:t>
            </w:r>
          </w:p>
        </w:tc>
      </w:tr>
      <w:tr>
        <w:tblPrEx>
          <w:tblCellMar>
            <w:top w:w="0" w:type="dxa"/>
            <w:left w:w="0" w:type="dxa"/>
            <w:bottom w:w="0" w:type="dxa"/>
            <w:right w:w="0" w:type="dxa"/>
          </w:tblCellMar>
        </w:tblPrEx>
        <w:trPr>
          <w:trHeight w:val="1412" w:hRule="atLeast"/>
          <w:jc w:val="center"/>
        </w:trPr>
        <w:tc>
          <w:tcPr>
            <w:tcW w:w="274" w:type="pct"/>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c>
          <w:tcPr>
            <w:tcW w:w="288" w:type="pct"/>
            <w:vMerge w:val="continue"/>
            <w:tcBorders>
              <w:left w:val="single" w:color="auto"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楷体" w:cs="楷体"/>
                <w:i w:val="0"/>
                <w:color w:val="auto"/>
                <w:sz w:val="24"/>
                <w:szCs w:val="24"/>
                <w:u w:val="none"/>
                <w:lang w:val="en-US"/>
              </w:rPr>
            </w:pPr>
            <w:r>
              <w:rPr>
                <w:rFonts w:hint="eastAsia" w:ascii="Times New Roman" w:hAnsi="Times New Roman" w:eastAsia="楷体_GB2312" w:cs="楷体"/>
                <w:i w:val="0"/>
                <w:color w:val="auto"/>
                <w:kern w:val="0"/>
                <w:sz w:val="24"/>
                <w:szCs w:val="24"/>
                <w:u w:val="none"/>
                <w:lang w:val="en-US" w:eastAsia="zh-CN" w:bidi="ar"/>
              </w:rPr>
              <w:t>70</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法治建设成效作为衡量各级领导班子和领导干部实绩的重要内容，纳入政绩考核等指标体系，分值权重不低于总分值的10%。每年对法治政府建设情况开展检查考评工作，对工作不力、问题较多的单位开展约谈整改。</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材料查证网络检索</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法治建设成效在本地区绩效考核指标体系或者经济社会发展综合指标体系等考核体系中的分值权重；</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各有关科室、单位</w:t>
            </w:r>
          </w:p>
        </w:tc>
      </w:tr>
      <w:tr>
        <w:tblPrEx>
          <w:tblCellMar>
            <w:top w:w="0" w:type="dxa"/>
            <w:left w:w="0" w:type="dxa"/>
            <w:bottom w:w="0" w:type="dxa"/>
            <w:right w:w="0" w:type="dxa"/>
          </w:tblCellMar>
        </w:tblPrEx>
        <w:trPr>
          <w:trHeight w:val="857" w:hRule="atLeast"/>
          <w:jc w:val="center"/>
        </w:trPr>
        <w:tc>
          <w:tcPr>
            <w:tcW w:w="274" w:type="pct"/>
            <w:vMerge w:val="restart"/>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九、</w:t>
            </w:r>
          </w:p>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spacing w:val="-6"/>
                <w:w w:val="98"/>
                <w:kern w:val="0"/>
                <w:sz w:val="24"/>
                <w:szCs w:val="24"/>
                <w:u w:val="none"/>
                <w:lang w:val="en-US" w:eastAsia="zh-CN" w:bidi="ar"/>
              </w:rPr>
              <w:t>附加项</w:t>
            </w:r>
          </w:p>
        </w:tc>
        <w:tc>
          <w:tcPr>
            <w:tcW w:w="288" w:type="pct"/>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1.加分项</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法治政府建设有关工作获得省部级以上表彰、奖励的。</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法治政府建设有关工作获得省部级以上表彰、奖励的证书复印件。</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各有关科室、单位</w:t>
            </w:r>
          </w:p>
        </w:tc>
      </w:tr>
      <w:tr>
        <w:tblPrEx>
          <w:tblCellMar>
            <w:top w:w="0" w:type="dxa"/>
            <w:left w:w="0" w:type="dxa"/>
            <w:bottom w:w="0" w:type="dxa"/>
            <w:right w:w="0" w:type="dxa"/>
          </w:tblCellMar>
        </w:tblPrEx>
        <w:trPr>
          <w:trHeight w:val="835" w:hRule="atLeast"/>
          <w:jc w:val="center"/>
        </w:trPr>
        <w:tc>
          <w:tcPr>
            <w:tcW w:w="274" w:type="pct"/>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288" w:type="pct"/>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2</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在法治政府建设上积极创新、深化改革，有关做法经验在全国范围内推广的。</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在法治政府建设上积极创新、深化改革，有关做法经验在全国范围内推广的情况说明。</w:t>
            </w:r>
          </w:p>
        </w:tc>
        <w:tc>
          <w:tcPr>
            <w:tcW w:w="564" w:type="pct"/>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政策法规和监督科（行政事项服务科）</w:t>
            </w:r>
          </w:p>
        </w:tc>
        <w:tc>
          <w:tcPr>
            <w:tcW w:w="480"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各有关科室、单位</w:t>
            </w:r>
          </w:p>
        </w:tc>
      </w:tr>
      <w:tr>
        <w:tblPrEx>
          <w:tblCellMar>
            <w:top w:w="0" w:type="dxa"/>
            <w:left w:w="0" w:type="dxa"/>
            <w:bottom w:w="0" w:type="dxa"/>
            <w:right w:w="0" w:type="dxa"/>
          </w:tblCellMar>
        </w:tblPrEx>
        <w:trPr>
          <w:trHeight w:val="315" w:hRule="atLeast"/>
          <w:jc w:val="center"/>
        </w:trPr>
        <w:tc>
          <w:tcPr>
            <w:tcW w:w="274" w:type="pct"/>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288" w:type="pct"/>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2.减分项</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1</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发生严重违法行政行为，或者因行政不作为、乱作为造成恶劣社会影响的。</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网络检索</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Times New Roman" w:hAnsi="Times New Roman" w:eastAsia="楷体" w:cs="楷体"/>
                <w:i w:val="0"/>
                <w:color w:val="auto"/>
                <w:sz w:val="24"/>
                <w:szCs w:val="24"/>
                <w:u w:val="none"/>
              </w:rPr>
            </w:pPr>
          </w:p>
        </w:tc>
        <w:tc>
          <w:tcPr>
            <w:tcW w:w="1045" w:type="pct"/>
            <w:gridSpan w:val="2"/>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楷体_GB2312" w:cs="楷体"/>
                <w:i w:val="0"/>
                <w:color w:val="auto"/>
                <w:kern w:val="0"/>
                <w:sz w:val="24"/>
                <w:szCs w:val="24"/>
                <w:u w:val="none"/>
                <w:lang w:val="en-US" w:eastAsia="zh-CN" w:bidi="ar"/>
              </w:rPr>
            </w:pPr>
            <w:r>
              <w:rPr>
                <w:rFonts w:hint="eastAsia" w:ascii="Times New Roman" w:hAnsi="Times New Roman" w:eastAsia="楷体_GB2312" w:cs="楷体"/>
                <w:i w:val="0"/>
                <w:color w:val="auto"/>
                <w:kern w:val="0"/>
                <w:sz w:val="24"/>
                <w:szCs w:val="24"/>
                <w:u w:val="none"/>
                <w:lang w:val="en-US" w:eastAsia="zh-CN" w:bidi="ar"/>
              </w:rPr>
              <w:t>如有所列情况发生，追究相关单位责任。</w:t>
            </w:r>
          </w:p>
        </w:tc>
      </w:tr>
      <w:tr>
        <w:tblPrEx>
          <w:tblCellMar>
            <w:top w:w="0" w:type="dxa"/>
            <w:left w:w="0" w:type="dxa"/>
            <w:bottom w:w="0" w:type="dxa"/>
            <w:right w:w="0" w:type="dxa"/>
          </w:tblCellMar>
        </w:tblPrEx>
        <w:trPr>
          <w:trHeight w:val="559" w:hRule="atLeast"/>
          <w:jc w:val="center"/>
        </w:trPr>
        <w:tc>
          <w:tcPr>
            <w:tcW w:w="274" w:type="pct"/>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288" w:type="pct"/>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2</w:t>
            </w:r>
          </w:p>
        </w:tc>
        <w:tc>
          <w:tcPr>
            <w:tcW w:w="18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在示范创建活动申报材料中，故意编造、虚构有关数据、资料、文件等，或者隐瞒事实真相的。</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楷体" w:cs="楷体"/>
                <w:i w:val="0"/>
                <w:color w:val="auto"/>
                <w:sz w:val="24"/>
                <w:szCs w:val="24"/>
                <w:u w:val="none"/>
              </w:rPr>
            </w:pPr>
            <w:r>
              <w:rPr>
                <w:rFonts w:hint="eastAsia" w:ascii="Times New Roman" w:hAnsi="Times New Roman" w:eastAsia="楷体_GB2312" w:cs="楷体"/>
                <w:i w:val="0"/>
                <w:color w:val="auto"/>
                <w:kern w:val="0"/>
                <w:sz w:val="24"/>
                <w:szCs w:val="24"/>
                <w:u w:val="none"/>
                <w:lang w:val="en-US" w:eastAsia="zh-CN" w:bidi="ar"/>
              </w:rPr>
              <w:t>材料查证</w:t>
            </w:r>
          </w:p>
        </w:tc>
        <w:tc>
          <w:tcPr>
            <w:tcW w:w="8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imes New Roman" w:hAnsi="Times New Roman" w:eastAsia="楷体" w:cs="楷体"/>
                <w:i w:val="0"/>
                <w:color w:val="auto"/>
                <w:sz w:val="24"/>
                <w:szCs w:val="24"/>
                <w:u w:val="none"/>
              </w:rPr>
            </w:pPr>
          </w:p>
        </w:tc>
        <w:tc>
          <w:tcPr>
            <w:tcW w:w="1045" w:type="pct"/>
            <w:gridSpan w:val="2"/>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imes New Roman" w:hAnsi="Times New Roman" w:eastAsia="楷体" w:cs="楷体"/>
                <w:i w:val="0"/>
                <w:color w:val="auto"/>
                <w:sz w:val="24"/>
                <w:szCs w:val="24"/>
                <w:u w:val="none"/>
              </w:rPr>
            </w:pPr>
          </w:p>
        </w:tc>
      </w:tr>
    </w:tbl>
    <w:p>
      <w:pPr>
        <w:jc w:val="both"/>
        <w:rPr>
          <w:rFonts w:hint="eastAsia" w:ascii="Times New Roman" w:hAnsi="Times New Roman" w:eastAsia="黑体" w:cs="黑体"/>
          <w:b w:val="0"/>
          <w:bCs w:val="0"/>
          <w:color w:val="auto"/>
          <w:sz w:val="32"/>
          <w:szCs w:val="32"/>
          <w:lang w:val="en-US" w:eastAsia="zh-CN"/>
        </w:rPr>
        <w:sectPr>
          <w:pgSz w:w="16838" w:h="11906" w:orient="landscape"/>
          <w:pgMar w:top="1531" w:right="1587" w:bottom="1531" w:left="1871" w:header="851" w:footer="992" w:gutter="0"/>
          <w:cols w:space="720" w:num="1"/>
          <w:docGrid w:type="lines" w:linePitch="312" w:charSpace="0"/>
        </w:sectPr>
      </w:pPr>
      <w:bookmarkStart w:id="0" w:name="_GoBack"/>
      <w:bookmarkEnd w:id="0"/>
    </w:p>
    <w:p>
      <w:pPr>
        <w:keepNext w:val="0"/>
        <w:keepLines w:val="0"/>
        <w:pageBreakBefore w:val="0"/>
        <w:widowControl w:val="0"/>
        <w:kinsoku/>
        <w:wordWrap/>
        <w:overflowPunct/>
        <w:topLinePunct w:val="0"/>
        <w:autoSpaceDE/>
        <w:autoSpaceDN/>
        <w:bidi w:val="0"/>
        <w:adjustRightInd w:val="0"/>
        <w:snapToGrid/>
        <w:ind w:left="105" w:leftChars="50" w:right="105" w:rightChars="50"/>
        <w:textAlignment w:val="auto"/>
        <w:rPr>
          <w:rFonts w:hint="default" w:ascii="Times New Roman" w:hAnsi="Times New Roman" w:eastAsia="仿宋_GB2312" w:cs="Times New Roman"/>
          <w:color w:val="auto"/>
          <w:sz w:val="28"/>
          <w:szCs w:val="28"/>
          <w:u w:val="none"/>
          <w:lang w:val="en-US" w:eastAsia="zh-CN"/>
        </w:rPr>
      </w:pPr>
    </w:p>
    <w:sectPr>
      <w:footerReference r:id="rId3" w:type="default"/>
      <w:footerReference r:id="rId4" w:type="even"/>
      <w:pgSz w:w="16838" w:h="11906" w:orient="landscape"/>
      <w:pgMar w:top="1531" w:right="2211" w:bottom="1531" w:left="1871" w:header="851" w:footer="1587"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Monaco">
    <w:altName w:val="Courier New"/>
    <w:panose1 w:val="020B0509030404040204"/>
    <w:charset w:val="00"/>
    <w:family w:val="moder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C63E4F"/>
    <w:multiLevelType w:val="singleLevel"/>
    <w:tmpl w:val="2BC63E4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F1D"/>
    <w:rsid w:val="000459BB"/>
    <w:rsid w:val="000476D3"/>
    <w:rsid w:val="000A59CA"/>
    <w:rsid w:val="000C2717"/>
    <w:rsid w:val="000D0257"/>
    <w:rsid w:val="001028FF"/>
    <w:rsid w:val="00107E0F"/>
    <w:rsid w:val="00161F1D"/>
    <w:rsid w:val="002719CA"/>
    <w:rsid w:val="00285795"/>
    <w:rsid w:val="002B2901"/>
    <w:rsid w:val="002D6D80"/>
    <w:rsid w:val="002E6756"/>
    <w:rsid w:val="002F0E66"/>
    <w:rsid w:val="00302AC1"/>
    <w:rsid w:val="00311B64"/>
    <w:rsid w:val="003B6BA2"/>
    <w:rsid w:val="003E4D4D"/>
    <w:rsid w:val="00443222"/>
    <w:rsid w:val="00450C40"/>
    <w:rsid w:val="004A6867"/>
    <w:rsid w:val="004A7906"/>
    <w:rsid w:val="004C7AAF"/>
    <w:rsid w:val="004E6148"/>
    <w:rsid w:val="0052384F"/>
    <w:rsid w:val="00550C52"/>
    <w:rsid w:val="005E0644"/>
    <w:rsid w:val="005E6490"/>
    <w:rsid w:val="005F69D8"/>
    <w:rsid w:val="00691321"/>
    <w:rsid w:val="006F4EFC"/>
    <w:rsid w:val="007028ED"/>
    <w:rsid w:val="00773C48"/>
    <w:rsid w:val="007C4DA9"/>
    <w:rsid w:val="007E416D"/>
    <w:rsid w:val="007F5949"/>
    <w:rsid w:val="00835399"/>
    <w:rsid w:val="00855DFA"/>
    <w:rsid w:val="00895DB9"/>
    <w:rsid w:val="008C44E9"/>
    <w:rsid w:val="008E03AE"/>
    <w:rsid w:val="00910D89"/>
    <w:rsid w:val="00932B53"/>
    <w:rsid w:val="009352C4"/>
    <w:rsid w:val="00947356"/>
    <w:rsid w:val="009622E3"/>
    <w:rsid w:val="00A97A9D"/>
    <w:rsid w:val="00AD0DA0"/>
    <w:rsid w:val="00B14E0B"/>
    <w:rsid w:val="00BE3960"/>
    <w:rsid w:val="00BE7B73"/>
    <w:rsid w:val="00C42DB9"/>
    <w:rsid w:val="00C8291F"/>
    <w:rsid w:val="00C82D85"/>
    <w:rsid w:val="00CA3478"/>
    <w:rsid w:val="00CD7293"/>
    <w:rsid w:val="00CE017B"/>
    <w:rsid w:val="00CF6562"/>
    <w:rsid w:val="00D17417"/>
    <w:rsid w:val="00D92D04"/>
    <w:rsid w:val="00D97F8F"/>
    <w:rsid w:val="00DA401D"/>
    <w:rsid w:val="00DE6344"/>
    <w:rsid w:val="00E029A1"/>
    <w:rsid w:val="00E21413"/>
    <w:rsid w:val="00E81141"/>
    <w:rsid w:val="00EC6FC8"/>
    <w:rsid w:val="00ED1626"/>
    <w:rsid w:val="00F178F8"/>
    <w:rsid w:val="00F677BF"/>
    <w:rsid w:val="01436829"/>
    <w:rsid w:val="018063FA"/>
    <w:rsid w:val="02CB298E"/>
    <w:rsid w:val="03560ED5"/>
    <w:rsid w:val="03611FBE"/>
    <w:rsid w:val="03EF0F8C"/>
    <w:rsid w:val="05A4295F"/>
    <w:rsid w:val="05B77946"/>
    <w:rsid w:val="07BF4425"/>
    <w:rsid w:val="07E878C9"/>
    <w:rsid w:val="09E06889"/>
    <w:rsid w:val="0A880002"/>
    <w:rsid w:val="0AD544C0"/>
    <w:rsid w:val="0B176498"/>
    <w:rsid w:val="0B3D2E61"/>
    <w:rsid w:val="0B664487"/>
    <w:rsid w:val="0C1D3495"/>
    <w:rsid w:val="0CFE7746"/>
    <w:rsid w:val="0D556598"/>
    <w:rsid w:val="0DE602B4"/>
    <w:rsid w:val="0E071C79"/>
    <w:rsid w:val="0E083EBA"/>
    <w:rsid w:val="0E7B67F2"/>
    <w:rsid w:val="0ECE3A1E"/>
    <w:rsid w:val="10133654"/>
    <w:rsid w:val="10A27B2E"/>
    <w:rsid w:val="10ED3CF2"/>
    <w:rsid w:val="11934962"/>
    <w:rsid w:val="12C86C6A"/>
    <w:rsid w:val="12D1379A"/>
    <w:rsid w:val="13550A6C"/>
    <w:rsid w:val="138E390F"/>
    <w:rsid w:val="13DA3665"/>
    <w:rsid w:val="13E54B09"/>
    <w:rsid w:val="151D7E4F"/>
    <w:rsid w:val="164D5085"/>
    <w:rsid w:val="17217245"/>
    <w:rsid w:val="175F5A25"/>
    <w:rsid w:val="1767391F"/>
    <w:rsid w:val="17A81C81"/>
    <w:rsid w:val="19B10E17"/>
    <w:rsid w:val="1A5C5B92"/>
    <w:rsid w:val="1C230A9A"/>
    <w:rsid w:val="1C89726B"/>
    <w:rsid w:val="1F11590E"/>
    <w:rsid w:val="23C7205A"/>
    <w:rsid w:val="249F5090"/>
    <w:rsid w:val="25872857"/>
    <w:rsid w:val="258B5BE3"/>
    <w:rsid w:val="25A039DF"/>
    <w:rsid w:val="25F90E50"/>
    <w:rsid w:val="26F96353"/>
    <w:rsid w:val="27DF698F"/>
    <w:rsid w:val="289B47D7"/>
    <w:rsid w:val="293E6571"/>
    <w:rsid w:val="297F3464"/>
    <w:rsid w:val="2A6A383F"/>
    <w:rsid w:val="2B7803BF"/>
    <w:rsid w:val="2C4710F9"/>
    <w:rsid w:val="2EC62D2A"/>
    <w:rsid w:val="2F991537"/>
    <w:rsid w:val="30603282"/>
    <w:rsid w:val="309A41A2"/>
    <w:rsid w:val="316561AC"/>
    <w:rsid w:val="31C754B4"/>
    <w:rsid w:val="336C2480"/>
    <w:rsid w:val="36491E6B"/>
    <w:rsid w:val="36497F64"/>
    <w:rsid w:val="3660398C"/>
    <w:rsid w:val="36B945B8"/>
    <w:rsid w:val="36F8303E"/>
    <w:rsid w:val="3702326A"/>
    <w:rsid w:val="37357227"/>
    <w:rsid w:val="37411C98"/>
    <w:rsid w:val="382549DC"/>
    <w:rsid w:val="39175A89"/>
    <w:rsid w:val="39513B4B"/>
    <w:rsid w:val="3B8B269C"/>
    <w:rsid w:val="3B906ECA"/>
    <w:rsid w:val="3D876F9C"/>
    <w:rsid w:val="3F1644F4"/>
    <w:rsid w:val="40A942D9"/>
    <w:rsid w:val="40BF6AC1"/>
    <w:rsid w:val="41514E97"/>
    <w:rsid w:val="41977591"/>
    <w:rsid w:val="42C67BAA"/>
    <w:rsid w:val="430A3C47"/>
    <w:rsid w:val="45761397"/>
    <w:rsid w:val="45B077C4"/>
    <w:rsid w:val="480B5CF8"/>
    <w:rsid w:val="48C366C9"/>
    <w:rsid w:val="48FA156A"/>
    <w:rsid w:val="49E26DDE"/>
    <w:rsid w:val="49F660B5"/>
    <w:rsid w:val="4A0B419D"/>
    <w:rsid w:val="4C137F9F"/>
    <w:rsid w:val="4C1A2C17"/>
    <w:rsid w:val="4CE32528"/>
    <w:rsid w:val="4CF910F3"/>
    <w:rsid w:val="4E177C1A"/>
    <w:rsid w:val="4F881041"/>
    <w:rsid w:val="4FE365D7"/>
    <w:rsid w:val="505E4407"/>
    <w:rsid w:val="51006227"/>
    <w:rsid w:val="53741029"/>
    <w:rsid w:val="53886088"/>
    <w:rsid w:val="53CA6F6A"/>
    <w:rsid w:val="548426C9"/>
    <w:rsid w:val="55DA762D"/>
    <w:rsid w:val="567B5EF3"/>
    <w:rsid w:val="57106784"/>
    <w:rsid w:val="584314E8"/>
    <w:rsid w:val="5877713F"/>
    <w:rsid w:val="58820F1C"/>
    <w:rsid w:val="58E25F64"/>
    <w:rsid w:val="58F6617C"/>
    <w:rsid w:val="5A850F89"/>
    <w:rsid w:val="5AB54A54"/>
    <w:rsid w:val="5AE2498D"/>
    <w:rsid w:val="5C7211F4"/>
    <w:rsid w:val="5CC67151"/>
    <w:rsid w:val="5D917804"/>
    <w:rsid w:val="5DC00B83"/>
    <w:rsid w:val="5DFD685A"/>
    <w:rsid w:val="5E2A7350"/>
    <w:rsid w:val="5E423A9D"/>
    <w:rsid w:val="5F4E2362"/>
    <w:rsid w:val="5F8505A4"/>
    <w:rsid w:val="602D069B"/>
    <w:rsid w:val="616A74FB"/>
    <w:rsid w:val="61744439"/>
    <w:rsid w:val="6188546E"/>
    <w:rsid w:val="620A410D"/>
    <w:rsid w:val="6269406C"/>
    <w:rsid w:val="631C1FCA"/>
    <w:rsid w:val="642D2BF5"/>
    <w:rsid w:val="649A6BE5"/>
    <w:rsid w:val="64D35E2F"/>
    <w:rsid w:val="65416485"/>
    <w:rsid w:val="66966A6F"/>
    <w:rsid w:val="672877EA"/>
    <w:rsid w:val="6764195C"/>
    <w:rsid w:val="684E3209"/>
    <w:rsid w:val="688507DB"/>
    <w:rsid w:val="6A1A0D9A"/>
    <w:rsid w:val="6A8A5244"/>
    <w:rsid w:val="6B9025B4"/>
    <w:rsid w:val="6D7729F1"/>
    <w:rsid w:val="6DCF7418"/>
    <w:rsid w:val="6DD80117"/>
    <w:rsid w:val="6DFA64CB"/>
    <w:rsid w:val="6E254777"/>
    <w:rsid w:val="6E6E075D"/>
    <w:rsid w:val="6F5A4F6C"/>
    <w:rsid w:val="6F9510E4"/>
    <w:rsid w:val="724C58ED"/>
    <w:rsid w:val="72A26229"/>
    <w:rsid w:val="72DD3825"/>
    <w:rsid w:val="753140BE"/>
    <w:rsid w:val="75C23709"/>
    <w:rsid w:val="773E2D0C"/>
    <w:rsid w:val="775739B9"/>
    <w:rsid w:val="782468C5"/>
    <w:rsid w:val="789B5176"/>
    <w:rsid w:val="7AB430ED"/>
    <w:rsid w:val="7C810562"/>
    <w:rsid w:val="7D497284"/>
    <w:rsid w:val="7EF6769C"/>
    <w:rsid w:val="7F5372A9"/>
    <w:rsid w:val="7F694736"/>
    <w:rsid w:val="7FB87F43"/>
    <w:rsid w:val="7FFD6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keepLines/>
      <w:spacing w:before="340" w:after="330"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adjustRightInd w:val="0"/>
      <w:snapToGrid w:val="0"/>
      <w:spacing w:before="100" w:beforeAutospacing="1" w:after="100" w:afterAutospacing="1"/>
      <w:jc w:val="left"/>
    </w:pPr>
    <w:rPr>
      <w:rFonts w:ascii="宋体" w:hAnsi="宋体" w:eastAsia="微软雅黑"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styleId="10">
    <w:name w:val="FollowedHyperlink"/>
    <w:basedOn w:val="8"/>
    <w:semiHidden/>
    <w:unhideWhenUsed/>
    <w:qFormat/>
    <w:uiPriority w:val="99"/>
    <w:rPr>
      <w:color w:val="333333"/>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333333"/>
      <w:u w:val="none"/>
    </w:rPr>
  </w:style>
  <w:style w:type="character" w:styleId="13">
    <w:name w:val="HTML Code"/>
    <w:basedOn w:val="8"/>
    <w:semiHidden/>
    <w:unhideWhenUsed/>
    <w:qFormat/>
    <w:uiPriority w:val="99"/>
    <w:rPr>
      <w:rFonts w:hint="default" w:ascii="Monaco" w:hAnsi="Monaco" w:eastAsia="Monaco" w:cs="Monaco"/>
      <w:color w:val="C7254E"/>
      <w:sz w:val="21"/>
      <w:szCs w:val="21"/>
      <w:shd w:val="clear" w:color="auto" w:fill="F9F2F4"/>
    </w:rPr>
  </w:style>
  <w:style w:type="character" w:styleId="14">
    <w:name w:val="HTML Keyboard"/>
    <w:basedOn w:val="8"/>
    <w:semiHidden/>
    <w:unhideWhenUsed/>
    <w:qFormat/>
    <w:uiPriority w:val="99"/>
    <w:rPr>
      <w:rFonts w:hint="default" w:ascii="Monaco" w:hAnsi="Monaco" w:eastAsia="Monaco" w:cs="Monaco"/>
      <w:color w:val="FFFFFF"/>
      <w:sz w:val="21"/>
      <w:szCs w:val="21"/>
      <w:shd w:val="clear" w:color="auto" w:fill="333333"/>
    </w:rPr>
  </w:style>
  <w:style w:type="character" w:styleId="15">
    <w:name w:val="HTML Sample"/>
    <w:basedOn w:val="8"/>
    <w:semiHidden/>
    <w:unhideWhenUsed/>
    <w:qFormat/>
    <w:uiPriority w:val="99"/>
    <w:rPr>
      <w:rFonts w:ascii="Monaco" w:hAnsi="Monaco" w:eastAsia="Monaco" w:cs="Monaco"/>
      <w:sz w:val="21"/>
      <w:szCs w:val="21"/>
    </w:rPr>
  </w:style>
  <w:style w:type="character" w:customStyle="1" w:styleId="16">
    <w:name w:val="hour_pm"/>
    <w:basedOn w:val="8"/>
    <w:qFormat/>
    <w:uiPriority w:val="0"/>
  </w:style>
  <w:style w:type="character" w:customStyle="1" w:styleId="17">
    <w:name w:val="hover9"/>
    <w:basedOn w:val="8"/>
    <w:qFormat/>
    <w:uiPriority w:val="0"/>
    <w:rPr>
      <w:shd w:val="clear" w:color="auto" w:fill="EEEEEE"/>
    </w:rPr>
  </w:style>
  <w:style w:type="character" w:customStyle="1" w:styleId="18">
    <w:name w:val="old"/>
    <w:basedOn w:val="8"/>
    <w:qFormat/>
    <w:uiPriority w:val="0"/>
    <w:rPr>
      <w:color w:val="999999"/>
    </w:rPr>
  </w:style>
  <w:style w:type="character" w:customStyle="1" w:styleId="19">
    <w:name w:val="glyphicon2"/>
    <w:basedOn w:val="8"/>
    <w:qFormat/>
    <w:uiPriority w:val="0"/>
  </w:style>
  <w:style w:type="character" w:customStyle="1" w:styleId="20">
    <w:name w:val="hour_am"/>
    <w:basedOn w:val="8"/>
    <w:qFormat/>
    <w:uiPriority w:val="0"/>
  </w:style>
  <w:style w:type="paragraph" w:customStyle="1" w:styleId="21">
    <w:name w:val="正文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22">
    <w:name w:val="font61"/>
    <w:basedOn w:val="8"/>
    <w:qFormat/>
    <w:uiPriority w:val="0"/>
    <w:rPr>
      <w:rFonts w:ascii="仿宋_GB2312" w:eastAsia="仿宋_GB2312" w:cs="仿宋_GB2312"/>
      <w:color w:val="000000"/>
      <w:sz w:val="32"/>
      <w:szCs w:val="32"/>
      <w:u w:val="none"/>
    </w:rPr>
  </w:style>
  <w:style w:type="character" w:customStyle="1" w:styleId="23">
    <w:name w:val="font81"/>
    <w:basedOn w:val="8"/>
    <w:qFormat/>
    <w:uiPriority w:val="0"/>
    <w:rPr>
      <w:rFonts w:ascii="方正小标宋简体" w:hAnsi="方正小标宋简体" w:eastAsia="方正小标宋简体" w:cs="方正小标宋简体"/>
      <w:color w:val="000000"/>
      <w:sz w:val="96"/>
      <w:szCs w:val="96"/>
      <w:u w:val="none"/>
    </w:rPr>
  </w:style>
  <w:style w:type="character" w:customStyle="1" w:styleId="24">
    <w:name w:val="font112"/>
    <w:basedOn w:val="8"/>
    <w:qFormat/>
    <w:uiPriority w:val="0"/>
    <w:rPr>
      <w:rFonts w:hint="eastAsia" w:ascii="楷体" w:hAnsi="楷体" w:eastAsia="楷体" w:cs="楷体"/>
      <w:b/>
      <w:color w:val="000000"/>
      <w:sz w:val="24"/>
      <w:szCs w:val="24"/>
      <w:u w:val="none"/>
    </w:rPr>
  </w:style>
  <w:style w:type="character" w:customStyle="1" w:styleId="25">
    <w:name w:val="font41"/>
    <w:basedOn w:val="8"/>
    <w:qFormat/>
    <w:uiPriority w:val="0"/>
    <w:rPr>
      <w:rFonts w:hint="eastAsia" w:ascii="楷体" w:hAnsi="楷体" w:eastAsia="楷体" w:cs="楷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B6051F-2081-4A31-875C-F30CD093C765}">
  <ds:schemaRefs/>
</ds:datastoreItem>
</file>

<file path=docProps/app.xml><?xml version="1.0" encoding="utf-8"?>
<Properties xmlns="http://schemas.openxmlformats.org/officeDocument/2006/extended-properties" xmlns:vt="http://schemas.openxmlformats.org/officeDocument/2006/docPropsVTypes">
  <Template>Normal</Template>
  <Pages>44</Pages>
  <Words>23784</Words>
  <Characters>24176</Characters>
  <Lines>46</Lines>
  <Paragraphs>13</Paragraphs>
  <TotalTime>7</TotalTime>
  <ScaleCrop>false</ScaleCrop>
  <LinksUpToDate>false</LinksUpToDate>
  <CharactersWithSpaces>24413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2020-05-26T01:06:00Z</dcterms:created>
  <dc:creator>Administrator</dc:creator>
  <cp:lastModifiedBy>山高</cp:lastModifiedBy>
  <cp:lastPrinted>2021-01-13T02:37:00Z</cp:lastPrinted>
  <dcterms:modified xsi:type="dcterms:W3CDTF">2021-09-15T02:38:54Z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DDFCFC035F6C4E5BBF23AEF7769D093F</vt:lpwstr>
  </property>
</Properties>
</file>