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市生态环境保护执法大练兵领导小组成员名单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组  长：</w:t>
      </w:r>
      <w:r>
        <w:rPr>
          <w:rFonts w:hint="eastAsia" w:ascii="仿宋_GB2312" w:hAnsi="仿宋_GB2312" w:eastAsia="仿宋_GB2312" w:cs="仿宋_GB2312"/>
          <w:sz w:val="32"/>
          <w:szCs w:val="32"/>
          <w:lang w:val="en-US" w:eastAsia="zh-CN"/>
        </w:rPr>
        <w:t>敬章斌</w:t>
      </w:r>
    </w:p>
    <w:p>
      <w:pPr>
        <w:keepNext w:val="0"/>
        <w:keepLines w:val="0"/>
        <w:pageBreakBefore w:val="0"/>
        <w:widowControl w:val="0"/>
        <w:kinsoku/>
        <w:wordWrap/>
        <w:overflowPunct w:val="0"/>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副组长：</w:t>
      </w:r>
      <w:r>
        <w:rPr>
          <w:rFonts w:hint="eastAsia" w:ascii="仿宋_GB2312" w:hAnsi="仿宋_GB2312" w:eastAsia="仿宋_GB2312" w:cs="仿宋_GB2312"/>
          <w:sz w:val="32"/>
          <w:szCs w:val="32"/>
          <w:lang w:val="en-US" w:eastAsia="zh-CN"/>
        </w:rPr>
        <w:t>程旭东、喻国强、范相阁、董炳辰、刘鹏、元俊江、刘建设、申军强</w:t>
      </w:r>
    </w:p>
    <w:p>
      <w:pPr>
        <w:keepNext w:val="0"/>
        <w:keepLines w:val="0"/>
        <w:pageBreakBefore w:val="0"/>
        <w:widowControl w:val="0"/>
        <w:kinsoku/>
        <w:wordWrap/>
        <w:overflowPunct w:val="0"/>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成  员：</w:t>
      </w:r>
      <w:r>
        <w:rPr>
          <w:rFonts w:hint="eastAsia" w:ascii="仿宋_GB2312" w:hAnsi="仿宋_GB2312" w:eastAsia="仿宋_GB2312" w:cs="仿宋_GB2312"/>
          <w:sz w:val="32"/>
          <w:szCs w:val="32"/>
          <w:lang w:val="en-US" w:eastAsia="zh-CN"/>
        </w:rPr>
        <w:t>各县（市、区）分局和高新区生态环境服务中心主要负责人</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局属各相关科室（单位）负责人</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市生态环境综合行政执法支队各科室科长、大队长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spacing w:line="560" w:lineRule="exact"/>
        <w:jc w:val="left"/>
        <w:rPr>
          <w:rFonts w:hint="eastAsia" w:ascii="仿宋_GB2312" w:hAnsi="仿宋_GB2312" w:eastAsia="仿宋_GB2312" w:cs="仿宋_GB2312"/>
          <w:sz w:val="30"/>
          <w:szCs w:val="30"/>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3"/>
        <w:textAlignment w:val="baseline"/>
        <w:rPr>
          <w:rFonts w:hint="eastAsia" w:ascii="黑体" w:hAnsi="黑体" w:eastAsia="黑体" w:cs="黑体"/>
          <w:sz w:val="32"/>
          <w:szCs w:val="32"/>
          <w:lang w:val="en-US" w:eastAsia="zh-CN"/>
        </w:rPr>
      </w:pPr>
      <w:r>
        <w:rPr>
          <w:rFonts w:hint="eastAsia" w:ascii="黑体" w:hAnsi="黑体" w:eastAsia="黑体" w:cs="黑体"/>
          <w:spacing w:val="18"/>
          <w:sz w:val="32"/>
          <w:szCs w:val="32"/>
        </w:rPr>
        <w:t>附</w:t>
      </w:r>
      <w:r>
        <w:rPr>
          <w:rFonts w:hint="eastAsia" w:ascii="黑体" w:hAnsi="黑体" w:eastAsia="黑体" w:cs="黑体"/>
          <w:spacing w:val="18"/>
          <w:sz w:val="32"/>
          <w:szCs w:val="32"/>
          <w:lang w:eastAsia="zh-CN"/>
        </w:rPr>
        <w:t>件</w:t>
      </w:r>
      <w:r>
        <w:rPr>
          <w:rFonts w:hint="eastAsia" w:ascii="黑体" w:hAnsi="黑体" w:eastAsia="黑体" w:cs="黑体"/>
          <w:spacing w:val="18"/>
          <w:sz w:val="32"/>
          <w:szCs w:val="32"/>
          <w:lang w:val="en-US" w:eastAsia="zh-CN"/>
        </w:rPr>
        <w:t>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表现突出集体评审细则</w:t>
      </w:r>
    </w:p>
    <w:tbl>
      <w:tblPr>
        <w:tblStyle w:val="9"/>
        <w:tblW w:w="13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305"/>
        <w:gridCol w:w="1259"/>
        <w:gridCol w:w="1073"/>
        <w:gridCol w:w="817"/>
        <w:gridCol w:w="7276"/>
        <w:gridCol w:w="1395"/>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87" w:hRule="atLeast"/>
          <w:jc w:val="center"/>
        </w:trPr>
        <w:tc>
          <w:tcPr>
            <w:tcW w:w="612"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96"/>
              <w:jc w:val="center"/>
              <w:textAlignment w:val="baseline"/>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z w:val="24"/>
                <w:szCs w:val="24"/>
              </w:rPr>
              <w:t>号</w:t>
            </w:r>
          </w:p>
        </w:tc>
        <w:tc>
          <w:tcPr>
            <w:tcW w:w="130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24"/>
                <w:szCs w:val="24"/>
              </w:rPr>
            </w:pPr>
            <w:r>
              <w:rPr>
                <w:rFonts w:ascii="黑体" w:hAnsi="黑体" w:eastAsia="黑体" w:cs="黑体"/>
                <w:spacing w:val="-2"/>
                <w:sz w:val="24"/>
                <w:szCs w:val="24"/>
              </w:rPr>
              <w:t>一级指</w:t>
            </w:r>
            <w:r>
              <w:rPr>
                <w:rFonts w:ascii="黑体" w:hAnsi="黑体" w:eastAsia="黑体" w:cs="黑体"/>
                <w:spacing w:val="-1"/>
                <w:sz w:val="24"/>
                <w:szCs w:val="24"/>
              </w:rPr>
              <w:t>标</w:t>
            </w:r>
          </w:p>
        </w:tc>
        <w:tc>
          <w:tcPr>
            <w:tcW w:w="12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24"/>
                <w:szCs w:val="24"/>
              </w:rPr>
            </w:pPr>
            <w:r>
              <w:rPr>
                <w:rFonts w:ascii="黑体" w:hAnsi="黑体" w:eastAsia="黑体" w:cs="黑体"/>
                <w:spacing w:val="-1"/>
                <w:sz w:val="24"/>
                <w:szCs w:val="24"/>
              </w:rPr>
              <w:t>指标</w:t>
            </w:r>
            <w:r>
              <w:rPr>
                <w:rFonts w:ascii="黑体" w:hAnsi="黑体" w:eastAsia="黑体" w:cs="黑体"/>
                <w:sz w:val="24"/>
                <w:szCs w:val="24"/>
              </w:rPr>
              <w:t>说明</w:t>
            </w:r>
          </w:p>
        </w:tc>
        <w:tc>
          <w:tcPr>
            <w:tcW w:w="107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24"/>
                <w:szCs w:val="24"/>
              </w:rPr>
            </w:pPr>
            <w:r>
              <w:rPr>
                <w:rFonts w:ascii="黑体" w:hAnsi="黑体" w:eastAsia="黑体" w:cs="黑体"/>
                <w:spacing w:val="-2"/>
                <w:sz w:val="24"/>
                <w:szCs w:val="24"/>
              </w:rPr>
              <w:t>二级指</w:t>
            </w:r>
            <w:r>
              <w:rPr>
                <w:rFonts w:ascii="黑体" w:hAnsi="黑体" w:eastAsia="黑体" w:cs="黑体"/>
                <w:spacing w:val="-1"/>
                <w:sz w:val="24"/>
                <w:szCs w:val="24"/>
              </w:rPr>
              <w:t>标</w:t>
            </w:r>
          </w:p>
        </w:tc>
        <w:tc>
          <w:tcPr>
            <w:tcW w:w="817"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24"/>
                <w:szCs w:val="24"/>
              </w:rPr>
            </w:pPr>
            <w:r>
              <w:rPr>
                <w:rFonts w:ascii="黑体" w:hAnsi="黑体" w:eastAsia="黑体" w:cs="黑体"/>
                <w:spacing w:val="-3"/>
                <w:sz w:val="24"/>
                <w:szCs w:val="24"/>
              </w:rPr>
              <w:t>分</w:t>
            </w:r>
            <w:r>
              <w:rPr>
                <w:rFonts w:ascii="黑体" w:hAnsi="黑体" w:eastAsia="黑体" w:cs="黑体"/>
                <w:spacing w:val="-2"/>
                <w:sz w:val="24"/>
                <w:szCs w:val="24"/>
              </w:rPr>
              <w:t>值</w:t>
            </w:r>
          </w:p>
        </w:tc>
        <w:tc>
          <w:tcPr>
            <w:tcW w:w="727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24"/>
                <w:szCs w:val="24"/>
              </w:rPr>
            </w:pPr>
            <w:r>
              <w:rPr>
                <w:rFonts w:ascii="黑体" w:hAnsi="黑体" w:eastAsia="黑体" w:cs="黑体"/>
                <w:spacing w:val="14"/>
                <w:sz w:val="24"/>
                <w:szCs w:val="24"/>
              </w:rPr>
              <w:t>评</w:t>
            </w:r>
            <w:r>
              <w:rPr>
                <w:rFonts w:ascii="黑体" w:hAnsi="黑体" w:eastAsia="黑体" w:cs="黑体"/>
                <w:spacing w:val="10"/>
                <w:sz w:val="24"/>
                <w:szCs w:val="24"/>
              </w:rPr>
              <w:t xml:space="preserve">  审  内 容</w:t>
            </w:r>
          </w:p>
        </w:tc>
        <w:tc>
          <w:tcPr>
            <w:tcW w:w="1395" w:type="dxa"/>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z w:val="24"/>
                <w:szCs w:val="24"/>
              </w:rPr>
            </w:pPr>
            <w:r>
              <w:rPr>
                <w:rFonts w:ascii="黑体" w:hAnsi="黑体" w:eastAsia="黑体" w:cs="黑体"/>
                <w:spacing w:val="-1"/>
                <w:sz w:val="24"/>
                <w:szCs w:val="24"/>
              </w:rPr>
              <w:t>数据来源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21" w:hRule="atLeast"/>
          <w:jc w:val="center"/>
        </w:trPr>
        <w:tc>
          <w:tcPr>
            <w:tcW w:w="612" w:type="dxa"/>
            <w:tcBorders>
              <w:left w:val="single" w:color="000000" w:sz="6"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21"/>
                <w:szCs w:val="21"/>
              </w:rPr>
            </w:pPr>
            <w:r>
              <w:rPr>
                <w:rFonts w:ascii="宋体" w:hAnsi="宋体" w:eastAsia="宋体" w:cs="宋体"/>
                <w:sz w:val="21"/>
                <w:szCs w:val="21"/>
              </w:rPr>
              <w:t>1</w:t>
            </w:r>
          </w:p>
        </w:tc>
        <w:tc>
          <w:tcPr>
            <w:tcW w:w="130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pacing w:val="-10"/>
                <w:sz w:val="21"/>
                <w:szCs w:val="21"/>
              </w:rPr>
              <w:t>一、队伍</w:t>
            </w:r>
            <w:r>
              <w:rPr>
                <w:rFonts w:hint="eastAsia" w:ascii="宋体" w:hAnsi="宋体" w:eastAsia="宋体" w:cs="宋体"/>
                <w:spacing w:val="-10"/>
                <w:sz w:val="21"/>
                <w:szCs w:val="21"/>
                <w:lang w:eastAsia="zh-CN"/>
              </w:rPr>
              <w:t>建设与</w:t>
            </w:r>
            <w:r>
              <w:rPr>
                <w:rFonts w:hint="eastAsia" w:ascii="宋体" w:hAnsi="宋体" w:eastAsia="宋体" w:cs="宋体"/>
                <w:spacing w:val="-10"/>
                <w:sz w:val="21"/>
                <w:szCs w:val="21"/>
              </w:rPr>
              <w:t>管理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32分）</w:t>
            </w:r>
          </w:p>
        </w:tc>
        <w:tc>
          <w:tcPr>
            <w:tcW w:w="12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spacing w:val="-10"/>
                <w:sz w:val="21"/>
                <w:szCs w:val="21"/>
              </w:rPr>
              <w:t>评价候选集体在队伍</w:t>
            </w:r>
            <w:r>
              <w:rPr>
                <w:rFonts w:hint="eastAsia" w:ascii="宋体" w:hAnsi="宋体" w:eastAsia="宋体" w:cs="宋体"/>
                <w:spacing w:val="-10"/>
                <w:sz w:val="21"/>
                <w:szCs w:val="21"/>
                <w:lang w:eastAsia="zh-CN"/>
              </w:rPr>
              <w:t>建设、信息化建设与应用、执法稽查等工作开展情况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 w:right="45"/>
              <w:jc w:val="center"/>
              <w:textAlignment w:val="baseline"/>
              <w:rPr>
                <w:rFonts w:ascii="宋体" w:hAnsi="宋体" w:eastAsia="宋体" w:cs="宋体"/>
                <w:sz w:val="21"/>
                <w:szCs w:val="21"/>
              </w:rPr>
            </w:pPr>
          </w:p>
        </w:tc>
        <w:tc>
          <w:tcPr>
            <w:tcW w:w="107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76"/>
              <w:jc w:val="center"/>
              <w:textAlignment w:val="baseline"/>
              <w:rPr>
                <w:rFonts w:hint="eastAsia" w:ascii="宋体" w:hAnsi="宋体" w:eastAsia="宋体" w:cs="宋体"/>
                <w:sz w:val="21"/>
                <w:szCs w:val="21"/>
                <w:lang w:eastAsia="zh-CN"/>
              </w:rPr>
            </w:pPr>
            <w:r>
              <w:rPr>
                <w:rFonts w:ascii="宋体" w:hAnsi="宋体" w:eastAsia="宋体" w:cs="宋体"/>
                <w:spacing w:val="-5"/>
                <w:sz w:val="21"/>
                <w:szCs w:val="21"/>
              </w:rPr>
              <w:t>队</w:t>
            </w:r>
            <w:r>
              <w:rPr>
                <w:rFonts w:ascii="宋体" w:hAnsi="宋体" w:eastAsia="宋体" w:cs="宋体"/>
                <w:spacing w:val="-4"/>
                <w:sz w:val="21"/>
                <w:szCs w:val="21"/>
              </w:rPr>
              <w:t>伍</w:t>
            </w:r>
            <w:r>
              <w:rPr>
                <w:rFonts w:hint="eastAsia" w:ascii="宋体" w:hAnsi="宋体" w:eastAsia="宋体" w:cs="宋体"/>
                <w:spacing w:val="-4"/>
                <w:sz w:val="21"/>
                <w:szCs w:val="21"/>
                <w:lang w:eastAsia="zh-CN"/>
              </w:rPr>
              <w:t>建设</w:t>
            </w:r>
          </w:p>
        </w:tc>
        <w:tc>
          <w:tcPr>
            <w:tcW w:w="81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166"/>
              <w:jc w:val="center"/>
              <w:textAlignment w:val="baseline"/>
              <w:rPr>
                <w:rFonts w:ascii="宋体" w:hAnsi="宋体" w:eastAsia="宋体" w:cs="宋体"/>
                <w:spacing w:val="-3"/>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04" w:firstLineChars="100"/>
              <w:jc w:val="center"/>
              <w:textAlignment w:val="baseline"/>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11</w:t>
            </w:r>
          </w:p>
        </w:tc>
        <w:tc>
          <w:tcPr>
            <w:tcW w:w="7276" w:type="dxa"/>
            <w:tcBorders>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1.</w:t>
            </w:r>
            <w:r>
              <w:rPr>
                <w:rFonts w:hint="eastAsia" w:ascii="宋体" w:hAnsi="宋体" w:eastAsia="宋体" w:cs="宋体"/>
                <w:spacing w:val="-10"/>
                <w:sz w:val="21"/>
                <w:szCs w:val="21"/>
                <w:lang w:eastAsia="zh-CN"/>
              </w:rPr>
              <w:t>机构规范化建设（</w:t>
            </w:r>
            <w:r>
              <w:rPr>
                <w:rFonts w:hint="eastAsia" w:ascii="宋体" w:hAnsi="宋体" w:eastAsia="宋体" w:cs="宋体"/>
                <w:spacing w:val="-10"/>
                <w:sz w:val="21"/>
                <w:szCs w:val="21"/>
                <w:lang w:val="en-US" w:eastAsia="zh-CN"/>
              </w:rPr>
              <w:t>2分）。</w:t>
            </w:r>
            <w:r>
              <w:rPr>
                <w:rFonts w:hint="eastAsia" w:ascii="宋体" w:hAnsi="宋体" w:eastAsia="宋体" w:cs="宋体"/>
                <w:spacing w:val="-10"/>
                <w:sz w:val="21"/>
                <w:szCs w:val="21"/>
              </w:rPr>
              <w:t>列入省级机构规范化建设试点并通过的，得1分；列入省级装备建设达标试点并通过的，得0.5分。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rPr>
              <w:t>2.</w:t>
            </w:r>
            <w:r>
              <w:rPr>
                <w:rFonts w:hint="eastAsia" w:ascii="宋体" w:hAnsi="宋体" w:eastAsia="宋体" w:cs="宋体"/>
                <w:spacing w:val="-10"/>
                <w:sz w:val="21"/>
                <w:szCs w:val="21"/>
                <w:lang w:eastAsia="zh-CN"/>
              </w:rPr>
              <w:t>装备配备（</w:t>
            </w:r>
            <w:r>
              <w:rPr>
                <w:rFonts w:hint="eastAsia" w:ascii="宋体" w:hAnsi="宋体" w:eastAsia="宋体" w:cs="宋体"/>
                <w:spacing w:val="-10"/>
                <w:sz w:val="21"/>
                <w:szCs w:val="21"/>
                <w:lang w:val="en-US" w:eastAsia="zh-CN"/>
              </w:rPr>
              <w:t>3分）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rPr>
              <w:t>以2024年11月30日辖区内所有生态环境执法机构在编在岗执法人员数为基准，按照《装备指导标准》中28项标配装备要求，完成20项类别配备的，得2分；配备不足20项的，不得分。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rPr>
              <w:t>按照《装备指导标准》要求，候选集体结合实际情况，配备6项及以上选配装备的，得1分；配备3-5项的，得0.5分；配备不足3项的，不得分。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val="en-US" w:eastAsia="zh-CN"/>
              </w:rPr>
              <w:t>3.统一标识（1分）。</w:t>
            </w:r>
            <w:r>
              <w:rPr>
                <w:rFonts w:hint="eastAsia" w:ascii="宋体" w:hAnsi="宋体" w:eastAsia="宋体" w:cs="宋体"/>
                <w:spacing w:val="-10"/>
                <w:sz w:val="21"/>
                <w:szCs w:val="21"/>
              </w:rPr>
              <w:t>按照生态环境部《生态环境执法标识式样及制作规范》*，完成执法执勤车辆统一标识的，得0.8分；在其他办公场所或执法装备上统一标识的，得0.2分。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4.奖励激励（5分）。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lang w:eastAsia="zh-CN"/>
              </w:rPr>
              <w:t>）集体荣誉（</w:t>
            </w:r>
            <w:r>
              <w:rPr>
                <w:rFonts w:hint="eastAsia" w:ascii="宋体" w:hAnsi="宋体" w:eastAsia="宋体" w:cs="宋体"/>
                <w:spacing w:val="-10"/>
                <w:sz w:val="21"/>
                <w:szCs w:val="21"/>
                <w:lang w:val="en-US" w:eastAsia="zh-CN"/>
              </w:rPr>
              <w:t>2分）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在2023、2024年期间获得国家颁发“全国先进基层党组织”“人民满意公务员集体”“全国生态环境系统先进集体”等荣誉，或省委省政府颁发的荣誉的，得2分；获得省组织部门、机关工委、人事部门、群团组织、总工会、生态环境部门等颁发“先进基层党组织”“工人先锋号”等荣誉的，每项得1分；获得市委市政府或市组织部门、机关工委、人事部门、群团组织、总工会等颁发荣誉的，每项得0.8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lang w:eastAsia="zh-CN"/>
              </w:rPr>
              <w:t>）表扬嘉奖（</w:t>
            </w:r>
            <w:r>
              <w:rPr>
                <w:rFonts w:hint="eastAsia" w:ascii="宋体" w:hAnsi="宋体" w:eastAsia="宋体" w:cs="宋体"/>
                <w:spacing w:val="-10"/>
                <w:sz w:val="21"/>
                <w:szCs w:val="21"/>
                <w:lang w:val="en-US" w:eastAsia="zh-CN"/>
              </w:rPr>
              <w:t>2分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2023年执法大练兵或污染防治攻坚战，集体或个人获得记功嘉奖的，得2分；获得省级生态环境部门联合其他部门给予奖励或授予荣誉称号的，得1.5分；获得省级生态环境部门单独奖励表扬的，得1分。（总分2分）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3</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2024年市委市政府主要负责同志作出批示的，得1分；市委市政府其他负责同志作出批示的或县级集体获得县委县政府主要负责同志批示的*，得0.5分。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7"/>
                <w:sz w:val="21"/>
                <w:szCs w:val="21"/>
              </w:rPr>
            </w:pPr>
            <w:r>
              <w:rPr>
                <w:rFonts w:hint="eastAsia" w:ascii="宋体" w:hAnsi="宋体" w:eastAsia="宋体" w:cs="宋体"/>
                <w:spacing w:val="-10"/>
                <w:sz w:val="21"/>
                <w:szCs w:val="21"/>
                <w:lang w:val="en-US" w:eastAsia="zh-CN"/>
              </w:rPr>
              <w:t>5.统一着装扣分（扣分项）</w:t>
            </w:r>
            <w:r>
              <w:rPr>
                <w:rFonts w:hint="eastAsia" w:ascii="宋体" w:hAnsi="宋体" w:eastAsia="宋体" w:cs="宋体"/>
                <w:spacing w:val="-10"/>
                <w:sz w:val="21"/>
                <w:szCs w:val="21"/>
              </w:rPr>
              <w:t>被生态环境部（省厅）在日常工作调度中发现未规范着装、未按要求规范亮证持证、标识不规范等情况的，每发现一次扣0.5分（0.2分）*，被扣分主体为县级的，额外扣市级0.25分（0.1）*，最多扣3分*。</w:t>
            </w:r>
          </w:p>
        </w:tc>
        <w:tc>
          <w:tcPr>
            <w:tcW w:w="1395" w:type="dxa"/>
            <w:tcBorders>
              <w:left w:val="single" w:color="auto" w:sz="4" w:space="0"/>
              <w:bottom w:val="single" w:color="auto" w:sz="4" w:space="0"/>
              <w:right w:val="single" w:color="000000" w:sz="6"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日常工作调度和全国执法队伍管理系统查询。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候选集体提供的获得荣誉嘉奖等材料。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eastAsia="zh-CN"/>
              </w:rPr>
              <w:t>截止时间：</w:t>
            </w:r>
            <w:r>
              <w:rPr>
                <w:rFonts w:hint="eastAsia" w:ascii="宋体" w:hAnsi="宋体" w:eastAsia="宋体" w:cs="宋体"/>
                <w:spacing w:val="1"/>
                <w:sz w:val="21"/>
                <w:szCs w:val="21"/>
                <w:lang w:val="en-US" w:eastAsia="zh-CN"/>
              </w:rPr>
              <w:t>2024年10月1日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ascii="宋体" w:hAnsi="宋体" w:eastAsia="宋体" w:cs="宋体"/>
                <w:spacing w:val="1"/>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0" w:hRule="atLeast"/>
          <w:jc w:val="center"/>
        </w:trPr>
        <w:tc>
          <w:tcPr>
            <w:tcW w:w="612" w:type="dxa"/>
            <w:vMerge w:val="restart"/>
            <w:tcBorders>
              <w:top w:val="single" w:color="auto" w:sz="4" w:space="0"/>
              <w:left w:val="single" w:color="00000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r>
              <w:rPr>
                <w:rFonts w:hint="eastAsia" w:ascii="宋体" w:hAnsi="宋体" w:eastAsia="宋体" w:cs="宋体"/>
                <w:b w:val="0"/>
                <w:bCs w:val="0"/>
                <w:spacing w:val="-10"/>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130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pacing w:val="-10"/>
                <w:sz w:val="21"/>
                <w:szCs w:val="21"/>
                <w:lang w:val="en-US" w:eastAsia="zh-CN"/>
              </w:rPr>
            </w:pPr>
            <w:r>
              <w:rPr>
                <w:rFonts w:hint="eastAsia" w:ascii="宋体" w:hAnsi="宋体" w:eastAsia="宋体" w:cs="宋体"/>
                <w:spacing w:val="-10"/>
                <w:sz w:val="21"/>
                <w:szCs w:val="21"/>
              </w:rPr>
              <w:t>一、队伍</w:t>
            </w:r>
            <w:r>
              <w:rPr>
                <w:rFonts w:hint="eastAsia" w:ascii="宋体" w:hAnsi="宋体" w:eastAsia="宋体" w:cs="宋体"/>
                <w:spacing w:val="-10"/>
                <w:sz w:val="21"/>
                <w:szCs w:val="21"/>
                <w:lang w:eastAsia="zh-CN"/>
              </w:rPr>
              <w:t>建设与</w:t>
            </w:r>
            <w:r>
              <w:rPr>
                <w:rFonts w:hint="eastAsia" w:ascii="宋体" w:hAnsi="宋体" w:eastAsia="宋体" w:cs="宋体"/>
                <w:spacing w:val="-10"/>
                <w:sz w:val="21"/>
                <w:szCs w:val="21"/>
              </w:rPr>
              <w:t>管理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32分）</w:t>
            </w:r>
          </w:p>
        </w:tc>
        <w:tc>
          <w:tcPr>
            <w:tcW w:w="125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spacing w:val="-10"/>
                <w:sz w:val="21"/>
                <w:szCs w:val="21"/>
              </w:rPr>
              <w:t>评价候选集体在队伍</w:t>
            </w:r>
            <w:r>
              <w:rPr>
                <w:rFonts w:hint="eastAsia" w:ascii="宋体" w:hAnsi="宋体" w:eastAsia="宋体" w:cs="宋体"/>
                <w:spacing w:val="-10"/>
                <w:sz w:val="21"/>
                <w:szCs w:val="21"/>
                <w:lang w:eastAsia="zh-CN"/>
              </w:rPr>
              <w:t>建设、信息化建设与应用、执法稽查等工作开展情况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1073"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r>
              <w:rPr>
                <w:rFonts w:hint="eastAsia" w:ascii="宋体" w:hAnsi="宋体" w:eastAsia="宋体" w:cs="宋体"/>
                <w:b w:val="0"/>
                <w:bCs w:val="0"/>
                <w:spacing w:val="-10"/>
                <w:sz w:val="21"/>
                <w:szCs w:val="21"/>
              </w:rPr>
              <w:t>信息化建设与应用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81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default" w:ascii="宋体" w:hAnsi="宋体" w:eastAsia="宋体" w:cs="宋体"/>
                <w:b w:val="0"/>
                <w:bCs w:val="0"/>
                <w:color w:val="auto"/>
                <w:spacing w:val="-10"/>
                <w:sz w:val="21"/>
                <w:szCs w:val="21"/>
                <w:lang w:val="en-US" w:eastAsia="zh-CN"/>
              </w:rPr>
            </w:pPr>
            <w:r>
              <w:rPr>
                <w:rFonts w:hint="eastAsia" w:ascii="宋体" w:hAnsi="宋体" w:eastAsia="宋体" w:cs="宋体"/>
                <w:b w:val="0"/>
                <w:bCs w:val="0"/>
                <w:color w:val="auto"/>
                <w:spacing w:val="-10"/>
                <w:sz w:val="21"/>
                <w:szCs w:val="21"/>
                <w:lang w:val="en-US" w:eastAsia="zh-CN"/>
              </w:rPr>
              <w:t>16</w:t>
            </w:r>
          </w:p>
        </w:tc>
        <w:tc>
          <w:tcPr>
            <w:tcW w:w="72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r>
              <w:rPr>
                <w:rFonts w:hint="eastAsia" w:ascii="宋体" w:hAnsi="宋体" w:eastAsia="宋体" w:cs="宋体"/>
                <w:color w:val="auto"/>
                <w:spacing w:val="-10"/>
                <w:sz w:val="21"/>
                <w:szCs w:val="21"/>
                <w:lang w:eastAsia="zh-CN"/>
              </w:rPr>
              <w:t>自动监测运行管理（</w:t>
            </w:r>
            <w:r>
              <w:rPr>
                <w:rFonts w:hint="eastAsia" w:ascii="宋体" w:hAnsi="宋体" w:eastAsia="宋体" w:cs="宋体"/>
                <w:color w:val="auto"/>
                <w:spacing w:val="-10"/>
                <w:sz w:val="21"/>
                <w:szCs w:val="21"/>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1）</w:t>
            </w:r>
            <w:r>
              <w:rPr>
                <w:rFonts w:hint="eastAsia" w:ascii="宋体" w:hAnsi="宋体" w:eastAsia="宋体" w:cs="宋体"/>
                <w:color w:val="auto"/>
                <w:spacing w:val="-10"/>
                <w:sz w:val="21"/>
                <w:szCs w:val="21"/>
                <w:lang w:eastAsia="zh-CN"/>
              </w:rPr>
              <w:t>辖区内重点排污单位自动监测数据即时有效传输率未达到90%，但补全有效传输率达到95%以上的，得0.5分；即时有效传输率达到90%的，得1分，每增加1%多得0.2分，最高得2分。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2）</w:t>
            </w:r>
            <w:r>
              <w:rPr>
                <w:rFonts w:hint="eastAsia" w:ascii="宋体" w:hAnsi="宋体" w:eastAsia="宋体" w:cs="宋体"/>
                <w:color w:val="auto"/>
                <w:spacing w:val="-10"/>
                <w:sz w:val="21"/>
                <w:szCs w:val="21"/>
                <w:lang w:eastAsia="zh-CN"/>
              </w:rPr>
              <w:t>被生态环境部（省厅）通过数据分析发现异常，并采取直接派员、飞行检查等方式查实虚假标记或虚假录入手工监测数据，影响有效传输率的，每发现1次扣1分（0.5分）*，被扣分主体为县级的，额外扣市级0.5分（0.25分）*，扣完该项分值为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pacing w:val="-10"/>
                <w:sz w:val="21"/>
                <w:szCs w:val="21"/>
              </w:rPr>
            </w:pPr>
          </w:p>
        </w:tc>
        <w:tc>
          <w:tcPr>
            <w:tcW w:w="139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lang w:eastAsia="zh-CN"/>
              </w:rPr>
            </w:pPr>
            <w:r>
              <w:rPr>
                <w:rFonts w:hint="eastAsia" w:ascii="宋体" w:hAnsi="宋体" w:eastAsia="宋体" w:cs="宋体"/>
                <w:b w:val="0"/>
                <w:bCs w:val="0"/>
                <w:spacing w:val="-10"/>
                <w:sz w:val="21"/>
                <w:szCs w:val="21"/>
                <w:lang w:eastAsia="zh-CN"/>
              </w:rPr>
              <w:t>日常工作调度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lang w:eastAsia="zh-CN"/>
              </w:rPr>
            </w:pPr>
            <w:r>
              <w:rPr>
                <w:rFonts w:hint="eastAsia" w:ascii="宋体" w:hAnsi="宋体" w:eastAsia="宋体" w:cs="宋体"/>
                <w:spacing w:val="1"/>
                <w:sz w:val="21"/>
                <w:szCs w:val="21"/>
                <w:lang w:eastAsia="zh-CN"/>
              </w:rPr>
              <w:t>截止时间：</w:t>
            </w:r>
            <w:r>
              <w:rPr>
                <w:rFonts w:hint="eastAsia" w:ascii="宋体" w:hAnsi="宋体" w:eastAsia="宋体" w:cs="宋体"/>
                <w:spacing w:val="1"/>
                <w:sz w:val="21"/>
                <w:szCs w:val="21"/>
                <w:lang w:val="en-US" w:eastAsia="zh-CN"/>
              </w:rPr>
              <w:t>2024年10月1日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070"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eastAsia" w:ascii="宋体" w:hAnsi="宋体" w:eastAsia="宋体" w:cs="宋体"/>
                <w:b w:val="0"/>
                <w:bCs w:val="0"/>
                <w:spacing w:val="-10"/>
                <w:sz w:val="21"/>
                <w:szCs w:val="21"/>
              </w:rPr>
            </w:pPr>
          </w:p>
        </w:tc>
        <w:tc>
          <w:tcPr>
            <w:tcW w:w="1305" w:type="dxa"/>
            <w:vMerge w:val="continue"/>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259" w:type="dxa"/>
            <w:vMerge w:val="continue"/>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073"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81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eastAsia" w:ascii="宋体" w:hAnsi="宋体" w:eastAsia="宋体" w:cs="宋体"/>
                <w:b w:val="0"/>
                <w:bCs w:val="0"/>
                <w:color w:val="auto"/>
                <w:spacing w:val="-10"/>
                <w:sz w:val="21"/>
                <w:szCs w:val="21"/>
              </w:rPr>
            </w:pPr>
          </w:p>
        </w:tc>
        <w:tc>
          <w:tcPr>
            <w:tcW w:w="7276" w:type="dxa"/>
            <w:tcBorders>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2.非现场执法监管推进情况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1</w:t>
            </w:r>
            <w:r>
              <w:rPr>
                <w:rFonts w:hint="eastAsia" w:ascii="宋体" w:hAnsi="宋体" w:eastAsia="宋体" w:cs="宋体"/>
                <w:color w:val="auto"/>
                <w:spacing w:val="-10"/>
                <w:sz w:val="21"/>
                <w:szCs w:val="21"/>
                <w:lang w:eastAsia="zh-CN"/>
              </w:rPr>
              <w:t>）线索识别（</w:t>
            </w:r>
            <w:r>
              <w:rPr>
                <w:rFonts w:hint="eastAsia" w:ascii="宋体" w:hAnsi="宋体" w:eastAsia="宋体" w:cs="宋体"/>
                <w:color w:val="auto"/>
                <w:spacing w:val="-10"/>
                <w:sz w:val="21"/>
                <w:szCs w:val="21"/>
                <w:lang w:val="en-US" w:eastAsia="zh-CN"/>
              </w:rPr>
              <w:t>2分</w:t>
            </w:r>
            <w:r>
              <w:rPr>
                <w:rFonts w:hint="eastAsia" w:ascii="宋体" w:hAnsi="宋体" w:eastAsia="宋体" w:cs="宋体"/>
                <w:color w:val="auto"/>
                <w:spacing w:val="-10"/>
                <w:sz w:val="21"/>
                <w:szCs w:val="21"/>
                <w:lang w:eastAsia="zh-CN"/>
              </w:rPr>
              <w:t>）。用污染源自动监控、用电用能监控、视频监控、排污许可、卫星遥感等两种以上非现场监管执法平台，或者运用水质指纹溯源等新技术手段发现问题线索并依法处罚的，每件得1分。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2</w:t>
            </w:r>
            <w:r>
              <w:rPr>
                <w:rFonts w:hint="eastAsia" w:ascii="宋体" w:hAnsi="宋体" w:eastAsia="宋体" w:cs="宋体"/>
                <w:color w:val="auto"/>
                <w:spacing w:val="-10"/>
                <w:sz w:val="21"/>
                <w:szCs w:val="21"/>
                <w:lang w:eastAsia="zh-CN"/>
              </w:rPr>
              <w:t>）线索查办（</w:t>
            </w:r>
            <w:r>
              <w:rPr>
                <w:rFonts w:hint="eastAsia" w:ascii="宋体" w:hAnsi="宋体" w:eastAsia="宋体" w:cs="宋体"/>
                <w:color w:val="auto"/>
                <w:spacing w:val="-10"/>
                <w:sz w:val="21"/>
                <w:szCs w:val="21"/>
                <w:lang w:val="en-US" w:eastAsia="zh-CN"/>
              </w:rPr>
              <w:t>3分）。</w:t>
            </w:r>
            <w:r>
              <w:rPr>
                <w:rFonts w:hint="eastAsia" w:ascii="宋体" w:hAnsi="宋体" w:eastAsia="宋体" w:cs="宋体"/>
                <w:color w:val="auto"/>
                <w:spacing w:val="-10"/>
                <w:sz w:val="21"/>
                <w:szCs w:val="21"/>
                <w:lang w:eastAsia="zh-CN"/>
              </w:rPr>
              <w:t>对上级生态环境部门推送涉及污染源自动监测数据、水质断面溯源、饮用水水源地、“清废行动”、自然保护地、危险废物、环境空气异常高值区等方面的问题线索，每依法查办1件得0.5分。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3）省级指导查力（3分）。</w:t>
            </w:r>
            <w:r>
              <w:rPr>
                <w:rFonts w:hint="eastAsia" w:ascii="宋体" w:hAnsi="宋体" w:eastAsia="宋体" w:cs="宋体"/>
                <w:color w:val="auto"/>
                <w:spacing w:val="-10"/>
                <w:sz w:val="21"/>
                <w:szCs w:val="21"/>
                <w:lang w:eastAsia="zh-CN"/>
              </w:rPr>
              <w:t xml:space="preserve">对上述线索识别类案件以及生态环境部推送问题线索，接受或主动申请接受省级指导依法查办的，每查办1件市、县两级分别得0.5分、1分。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pacing w:val="-10"/>
                <w:sz w:val="21"/>
                <w:szCs w:val="21"/>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4</w:t>
            </w:r>
            <w:r>
              <w:rPr>
                <w:rFonts w:hint="eastAsia" w:ascii="宋体" w:hAnsi="宋体" w:eastAsia="宋体" w:cs="宋体"/>
                <w:color w:val="auto"/>
                <w:spacing w:val="-10"/>
                <w:sz w:val="21"/>
                <w:szCs w:val="21"/>
                <w:lang w:eastAsia="zh-CN"/>
              </w:rPr>
              <w:t>）整改反馈（扣分项）。对上级生态环境部门推送的问题线索，未按要求查办并及时反馈的，涉及生态环境部的扣2分，涉及省厅等的扣1分；被生态环境部（省厅）发现反馈情况不实或问题线索查处不到位的，每件扣0.5分*，扣完该项分值为止。</w:t>
            </w:r>
          </w:p>
        </w:tc>
        <w:tc>
          <w:tcPr>
            <w:tcW w:w="1395" w:type="dxa"/>
            <w:tcBorders>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pacing w:val="-10"/>
                <w:sz w:val="21"/>
                <w:szCs w:val="21"/>
                <w:lang w:eastAsia="zh-CN"/>
              </w:rPr>
            </w:pPr>
            <w:r>
              <w:rPr>
                <w:rFonts w:hint="eastAsia" w:ascii="宋体" w:hAnsi="宋体" w:eastAsia="宋体" w:cs="宋体"/>
                <w:b w:val="0"/>
                <w:bCs w:val="0"/>
                <w:spacing w:val="-10"/>
                <w:sz w:val="21"/>
                <w:szCs w:val="21"/>
                <w:lang w:eastAsia="zh-CN"/>
              </w:rPr>
              <w:t>候选集体提供的制度建设、线索识别、案件查办情况材料，日常工人调度与记录；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pacing w:val="-10"/>
                <w:sz w:val="21"/>
                <w:szCs w:val="21"/>
                <w:lang w:eastAsia="zh-CN"/>
              </w:rPr>
            </w:pPr>
            <w:r>
              <w:rPr>
                <w:rFonts w:hint="eastAsia" w:ascii="宋体" w:hAnsi="宋体" w:eastAsia="宋体" w:cs="宋体"/>
                <w:b w:val="0"/>
                <w:bCs w:val="0"/>
                <w:spacing w:val="-10"/>
                <w:sz w:val="21"/>
                <w:szCs w:val="21"/>
                <w:lang w:eastAsia="zh-CN"/>
              </w:rPr>
              <w:t>对上级生态环境部门推送的问题线索进行查处时要避免“孤证定案”，否则该案不得分。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pacing w:val="-10"/>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57" w:hRule="atLeast"/>
          <w:jc w:val="center"/>
        </w:trPr>
        <w:tc>
          <w:tcPr>
            <w:tcW w:w="612" w:type="dxa"/>
            <w:vMerge w:val="continue"/>
            <w:tcBorders>
              <w:left w:val="single" w:color="000000" w:sz="6"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eastAsia" w:ascii="宋体" w:hAnsi="宋体" w:eastAsia="宋体" w:cs="宋体"/>
                <w:b w:val="0"/>
                <w:bCs w:val="0"/>
                <w:spacing w:val="-10"/>
                <w:sz w:val="21"/>
                <w:szCs w:val="21"/>
              </w:rPr>
            </w:pPr>
          </w:p>
        </w:tc>
        <w:tc>
          <w:tcPr>
            <w:tcW w:w="1305"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259"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07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81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eastAsia" w:ascii="宋体" w:hAnsi="宋体" w:eastAsia="宋体" w:cs="宋体"/>
                <w:b w:val="0"/>
                <w:bCs w:val="0"/>
                <w:color w:val="auto"/>
                <w:spacing w:val="-10"/>
                <w:sz w:val="21"/>
                <w:szCs w:val="21"/>
              </w:rPr>
            </w:pPr>
          </w:p>
        </w:tc>
        <w:tc>
          <w:tcPr>
            <w:tcW w:w="7276" w:type="dxa"/>
            <w:vMerge w:val="restart"/>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3.执法记录上报情况（7分）。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val="en-US" w:eastAsia="zh-CN"/>
              </w:rPr>
              <w:t>（1）现场执法人员比例（3分）。2</w:t>
            </w:r>
            <w:r>
              <w:rPr>
                <w:rFonts w:hint="eastAsia" w:ascii="宋体" w:hAnsi="宋体" w:eastAsia="宋体" w:cs="宋体"/>
                <w:color w:val="auto"/>
                <w:spacing w:val="-10"/>
                <w:sz w:val="21"/>
                <w:szCs w:val="21"/>
                <w:lang w:eastAsia="zh-CN"/>
              </w:rPr>
              <w:t>023年12月至2024年11月期间，每个月统计辖区内所有在编在岗持证人员录入移动执法系统的比例，统计比例在80%以上的，得0.2分；每月统计比例均达80%以上的，得3分。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2</w:t>
            </w:r>
            <w:r>
              <w:rPr>
                <w:rFonts w:hint="eastAsia" w:ascii="宋体" w:hAnsi="宋体" w:eastAsia="宋体" w:cs="宋体"/>
                <w:color w:val="auto"/>
                <w:spacing w:val="-10"/>
                <w:sz w:val="21"/>
                <w:szCs w:val="21"/>
                <w:lang w:eastAsia="zh-CN"/>
              </w:rPr>
              <w:t>）执法数据报送（</w:t>
            </w:r>
            <w:r>
              <w:rPr>
                <w:rFonts w:hint="eastAsia" w:ascii="宋体" w:hAnsi="宋体" w:eastAsia="宋体" w:cs="宋体"/>
                <w:color w:val="auto"/>
                <w:spacing w:val="-10"/>
                <w:sz w:val="21"/>
                <w:szCs w:val="21"/>
                <w:lang w:val="en-US" w:eastAsia="zh-CN"/>
              </w:rPr>
              <w:t>3分</w:t>
            </w:r>
            <w:r>
              <w:rPr>
                <w:rFonts w:hint="eastAsia" w:ascii="宋体" w:hAnsi="宋体" w:eastAsia="宋体" w:cs="宋体"/>
                <w:color w:val="auto"/>
                <w:spacing w:val="-10"/>
                <w:sz w:val="21"/>
                <w:szCs w:val="21"/>
                <w:lang w:eastAsia="zh-CN"/>
              </w:rPr>
              <w:t>）。以辖区内所有在编在岗持证人员数量为基数，2023年12月至2024年11月期间，当月人均上报至部执法监管平台有效检查记录数量达到2条及以上的，得0.2分。每月人均检查记录数均达到2条以上的，得3分。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3</w:t>
            </w:r>
            <w:r>
              <w:rPr>
                <w:rFonts w:hint="eastAsia" w:ascii="宋体" w:hAnsi="宋体" w:eastAsia="宋体" w:cs="宋体"/>
                <w:color w:val="auto"/>
                <w:spacing w:val="-10"/>
                <w:sz w:val="21"/>
                <w:szCs w:val="21"/>
                <w:lang w:eastAsia="zh-CN"/>
              </w:rPr>
              <w:t>）能在移动执法系统中查询到抽查的候选集体2份案卷相关现场检查信息的，每一份案卷得0.5分。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pacing w:val="-10"/>
                <w:sz w:val="21"/>
                <w:szCs w:val="21"/>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4</w:t>
            </w:r>
            <w:r>
              <w:rPr>
                <w:rFonts w:hint="eastAsia" w:ascii="宋体" w:hAnsi="宋体" w:eastAsia="宋体" w:cs="宋体"/>
                <w:color w:val="auto"/>
                <w:spacing w:val="-10"/>
                <w:sz w:val="21"/>
                <w:szCs w:val="21"/>
                <w:lang w:eastAsia="zh-CN"/>
              </w:rPr>
              <w:t>）执法数据质量（扣分项）。移动执法系统数据存在完整性、规范性或时效性错误等质量问题的，根据问题占比按月扣分；移动执法系统中现场检查记录表信息填报不规范、内容与结论不一致，每被生态环境部（省厅）发现1起扣2分（1分）；已作出行政处罚决定的案件在移动执法系统中查询不到相关现场检查（勘察）笔录等相关信息的，每被生态环境部（省厅）发现一起扣2分（1分）。被生态环境部发现的问题扣分上限为7分，省厅发现的扣分上限为4分*，最多扣7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pacing w:val="-10"/>
                <w:sz w:val="21"/>
                <w:szCs w:val="21"/>
              </w:rPr>
            </w:pPr>
          </w:p>
        </w:tc>
        <w:tc>
          <w:tcPr>
            <w:tcW w:w="1395" w:type="dxa"/>
            <w:vMerge w:val="restart"/>
            <w:tcBorders>
              <w:top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在编在岗执法人员数据来源于全国执法队伍管理系统，检查记录数据来源于环境监管执法平台。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eastAsia="zh-CN"/>
              </w:rPr>
              <w:t>截止时间：</w:t>
            </w:r>
            <w:r>
              <w:rPr>
                <w:rFonts w:hint="eastAsia" w:ascii="宋体" w:hAnsi="宋体" w:eastAsia="宋体" w:cs="宋体"/>
                <w:spacing w:val="1"/>
                <w:sz w:val="21"/>
                <w:szCs w:val="21"/>
                <w:lang w:val="en-US" w:eastAsia="zh-CN"/>
              </w:rPr>
              <w:t>2024年10月1日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12" w:hRule="atLeast"/>
          <w:jc w:val="center"/>
        </w:trPr>
        <w:tc>
          <w:tcPr>
            <w:tcW w:w="612" w:type="dxa"/>
            <w:tcBorders>
              <w:top w:val="single" w:color="auto" w:sz="4" w:space="0"/>
              <w:left w:val="single" w:color="000000" w:sz="6"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eastAsia" w:ascii="宋体" w:hAnsi="宋体" w:eastAsia="宋体" w:cs="宋体"/>
                <w:b w:val="0"/>
                <w:bCs w:val="0"/>
                <w:spacing w:val="-10"/>
                <w:sz w:val="21"/>
                <w:szCs w:val="21"/>
              </w:rPr>
            </w:pPr>
          </w:p>
        </w:tc>
        <w:tc>
          <w:tcPr>
            <w:tcW w:w="1305"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259"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07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81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textAlignment w:val="auto"/>
              <w:rPr>
                <w:rFonts w:hint="eastAsia" w:ascii="宋体" w:hAnsi="宋体" w:eastAsia="宋体" w:cs="宋体"/>
                <w:b w:val="0"/>
                <w:bCs w:val="0"/>
                <w:spacing w:val="-10"/>
                <w:sz w:val="21"/>
                <w:szCs w:val="21"/>
              </w:rPr>
            </w:pPr>
          </w:p>
        </w:tc>
        <w:tc>
          <w:tcPr>
            <w:tcW w:w="7276"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pacing w:val="-10"/>
                <w:sz w:val="21"/>
                <w:szCs w:val="21"/>
              </w:rPr>
            </w:pPr>
          </w:p>
        </w:tc>
        <w:tc>
          <w:tcPr>
            <w:tcW w:w="1395" w:type="dxa"/>
            <w:vMerge w:val="continue"/>
            <w:tcBorders>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0" w:hRule="atLeast"/>
          <w:jc w:val="center"/>
        </w:trPr>
        <w:tc>
          <w:tcPr>
            <w:tcW w:w="612" w:type="dxa"/>
            <w:tcBorders>
              <w:top w:val="single" w:color="auto" w:sz="4" w:space="0"/>
              <w:left w:val="single" w:color="00000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lang w:val="en-US" w:eastAsia="zh-CN"/>
              </w:rPr>
            </w:pPr>
            <w:r>
              <w:rPr>
                <w:rFonts w:hint="eastAsia" w:ascii="宋体" w:hAnsi="宋体" w:eastAsia="宋体" w:cs="宋体"/>
                <w:b w:val="0"/>
                <w:bCs w:val="0"/>
                <w:spacing w:val="-10"/>
                <w:sz w:val="21"/>
                <w:szCs w:val="21"/>
                <w:lang w:val="en-US" w:eastAsia="zh-CN"/>
              </w:rPr>
              <w:t>3</w:t>
            </w:r>
          </w:p>
        </w:tc>
        <w:tc>
          <w:tcPr>
            <w:tcW w:w="13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r>
              <w:rPr>
                <w:rFonts w:hint="eastAsia" w:ascii="宋体" w:hAnsi="宋体" w:eastAsia="宋体" w:cs="宋体"/>
                <w:spacing w:val="-10"/>
                <w:sz w:val="21"/>
                <w:szCs w:val="21"/>
              </w:rPr>
              <w:t>一、队伍</w:t>
            </w:r>
            <w:r>
              <w:rPr>
                <w:rFonts w:hint="eastAsia" w:ascii="宋体" w:hAnsi="宋体" w:eastAsia="宋体" w:cs="宋体"/>
                <w:spacing w:val="-10"/>
                <w:sz w:val="21"/>
                <w:szCs w:val="21"/>
                <w:lang w:eastAsia="zh-CN"/>
              </w:rPr>
              <w:t>建设与</w:t>
            </w:r>
            <w:r>
              <w:rPr>
                <w:rFonts w:hint="eastAsia" w:ascii="宋体" w:hAnsi="宋体" w:eastAsia="宋体" w:cs="宋体"/>
                <w:spacing w:val="-10"/>
                <w:sz w:val="21"/>
                <w:szCs w:val="21"/>
              </w:rPr>
              <w:t>管理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32分）</w:t>
            </w:r>
          </w:p>
        </w:tc>
        <w:tc>
          <w:tcPr>
            <w:tcW w:w="125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spacing w:val="-10"/>
                <w:sz w:val="21"/>
                <w:szCs w:val="21"/>
              </w:rPr>
              <w:t>评价候选集体在队伍</w:t>
            </w:r>
            <w:r>
              <w:rPr>
                <w:rFonts w:hint="eastAsia" w:ascii="宋体" w:hAnsi="宋体" w:eastAsia="宋体" w:cs="宋体"/>
                <w:spacing w:val="-10"/>
                <w:sz w:val="21"/>
                <w:szCs w:val="21"/>
                <w:lang w:eastAsia="zh-CN"/>
              </w:rPr>
              <w:t>建设、信息化建设与应用、执法稽查等工作开展情况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rPr>
            </w:pPr>
          </w:p>
        </w:tc>
        <w:tc>
          <w:tcPr>
            <w:tcW w:w="107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lang w:eastAsia="zh-CN"/>
              </w:rPr>
            </w:pPr>
            <w:r>
              <w:rPr>
                <w:rFonts w:hint="eastAsia" w:ascii="宋体" w:hAnsi="宋体" w:eastAsia="宋体" w:cs="宋体"/>
                <w:b w:val="0"/>
                <w:bCs w:val="0"/>
                <w:spacing w:val="-10"/>
                <w:sz w:val="21"/>
                <w:szCs w:val="21"/>
                <w:lang w:eastAsia="zh-CN"/>
              </w:rPr>
              <w:t>执法稽查</w:t>
            </w:r>
          </w:p>
        </w:tc>
        <w:tc>
          <w:tcPr>
            <w:tcW w:w="81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0" w:firstLineChars="100"/>
              <w:jc w:val="center"/>
              <w:textAlignment w:val="auto"/>
              <w:rPr>
                <w:rFonts w:hint="eastAsia" w:ascii="宋体" w:hAnsi="宋体" w:eastAsia="宋体" w:cs="宋体"/>
                <w:b w:val="0"/>
                <w:bCs w:val="0"/>
                <w:spacing w:val="-10"/>
                <w:sz w:val="21"/>
                <w:szCs w:val="21"/>
                <w:lang w:val="en-US" w:eastAsia="zh-CN"/>
              </w:rPr>
            </w:pPr>
            <w:r>
              <w:rPr>
                <w:rFonts w:hint="eastAsia" w:ascii="宋体" w:hAnsi="宋体" w:eastAsia="宋体" w:cs="宋体"/>
                <w:b w:val="0"/>
                <w:bCs w:val="0"/>
                <w:spacing w:val="-10"/>
                <w:sz w:val="21"/>
                <w:szCs w:val="21"/>
                <w:lang w:val="en-US" w:eastAsia="zh-CN"/>
              </w:rPr>
              <w:t>5</w:t>
            </w:r>
          </w:p>
        </w:tc>
        <w:tc>
          <w:tcPr>
            <w:tcW w:w="7276"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1.稽查准备情况（1分）。按照《生态环境行政执法稽查办法》，制定执法稽查计划或方案，得0.5分；开展执法稽查培训的，得0.5分。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2.稽查开展情况（4分）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（1）按照稽查办法对本行政区域内所有执法机构开展稽查*，得3分，对50%执法机构开展稽查，得1分*，低于50%不得分。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（2）稽查报告按要求报送的，得1分。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宋体" w:hAnsi="宋体" w:eastAsia="宋体" w:cs="宋体"/>
                <w:spacing w:val="-10"/>
                <w:sz w:val="21"/>
                <w:szCs w:val="21"/>
                <w:lang w:val="en-US" w:eastAsia="zh-CN"/>
              </w:rPr>
              <w:t>3.稽查抽查情况（扣分项）。被生态环境部、省厅稽查发现市级生态环境部门存在稽查人员不符合条件、内容不完整、程序不符合规定、档案不完整等情形的，市级候选集体每被发现1起扣0.5分*，最多扣2分。生态环境部和省厅稽查发现问题未整改到位，被生态环境部（省厅）发现的，市级候选集体每被发现1起，扣2分；县级候选集体每被发现1起，扣3分，市级额外扣1.5分。市级生态环境部门稽查发现问题未及时整改到位的，县级每被发现1起，扣2分。该项最多扣5分。</w:t>
            </w:r>
          </w:p>
        </w:tc>
        <w:tc>
          <w:tcPr>
            <w:tcW w:w="1395" w:type="dxa"/>
            <w:tcBorders>
              <w:top w:val="single" w:color="auto" w:sz="4" w:space="0"/>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pacing w:val="-10"/>
                <w:sz w:val="21"/>
                <w:szCs w:val="21"/>
                <w:lang w:eastAsia="zh-CN"/>
              </w:rPr>
            </w:pPr>
            <w:r>
              <w:rPr>
                <w:rFonts w:hint="eastAsia" w:ascii="宋体" w:hAnsi="宋体" w:eastAsia="宋体" w:cs="宋体"/>
                <w:b w:val="0"/>
                <w:bCs w:val="0"/>
                <w:spacing w:val="-10"/>
                <w:sz w:val="21"/>
                <w:szCs w:val="21"/>
                <w:lang w:eastAsia="zh-CN"/>
              </w:rPr>
              <w:t>是常工作调度和记录，以及各地提供的执法稽查工作情况材料。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eastAsia="zh-CN"/>
              </w:rPr>
              <w:t>截止时间：</w:t>
            </w:r>
            <w:r>
              <w:rPr>
                <w:rFonts w:hint="eastAsia" w:ascii="宋体" w:hAnsi="宋体" w:eastAsia="宋体" w:cs="宋体"/>
                <w:spacing w:val="1"/>
                <w:sz w:val="21"/>
                <w:szCs w:val="21"/>
                <w:lang w:val="en-US" w:eastAsia="zh-CN"/>
              </w:rPr>
              <w:t>2024年10月1日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spacing w:val="-10"/>
                <w:sz w:val="21"/>
                <w:szCs w:val="21"/>
                <w:lang w:val="en-US" w:eastAsia="zh-CN"/>
              </w:rPr>
            </w:pPr>
            <w:r>
              <w:rPr>
                <w:rFonts w:hint="eastAsia" w:ascii="宋体" w:hAnsi="宋体" w:eastAsia="宋体" w:cs="宋体"/>
                <w:b w:val="0"/>
                <w:bCs w:val="0"/>
                <w:spacing w:val="-10"/>
                <w:sz w:val="21"/>
                <w:szCs w:val="21"/>
                <w:lang w:eastAsia="zh-CN"/>
              </w:rPr>
              <w:t>稽查抽查截止时间：</w:t>
            </w:r>
            <w:r>
              <w:rPr>
                <w:rFonts w:hint="eastAsia" w:ascii="宋体" w:hAnsi="宋体" w:eastAsia="宋体" w:cs="宋体"/>
                <w:b w:val="0"/>
                <w:bCs w:val="0"/>
                <w:spacing w:val="-10"/>
                <w:sz w:val="21"/>
                <w:szCs w:val="21"/>
                <w:lang w:val="en-US" w:eastAsia="zh-CN"/>
              </w:rPr>
              <w:t>2024年11月30日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612" w:type="dxa"/>
            <w:tcBorders>
              <w:top w:val="single" w:color="auto" w:sz="4" w:space="0"/>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hint="eastAsia" w:ascii="黑体" w:hAnsi="黑体" w:eastAsia="黑体" w:cs="黑体"/>
                <w:spacing w:val="-2"/>
                <w:sz w:val="24"/>
                <w:szCs w:val="24"/>
                <w:lang w:eastAsia="zh-CN"/>
              </w:rPr>
              <w:t>序</w:t>
            </w:r>
            <w:r>
              <w:rPr>
                <w:rFonts w:ascii="黑体" w:hAnsi="黑体" w:eastAsia="黑体" w:cs="黑体"/>
                <w:spacing w:val="-2"/>
                <w:sz w:val="24"/>
                <w:szCs w:val="24"/>
              </w:rPr>
              <w:t>号</w:t>
            </w:r>
          </w:p>
        </w:tc>
        <w:tc>
          <w:tcPr>
            <w:tcW w:w="1305"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ascii="黑体" w:hAnsi="黑体" w:eastAsia="黑体" w:cs="黑体"/>
                <w:spacing w:val="-2"/>
                <w:sz w:val="24"/>
                <w:szCs w:val="24"/>
              </w:rPr>
              <w:t>一级指标</w:t>
            </w:r>
          </w:p>
        </w:tc>
        <w:tc>
          <w:tcPr>
            <w:tcW w:w="1259"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ascii="黑体" w:hAnsi="黑体" w:eastAsia="黑体" w:cs="黑体"/>
                <w:spacing w:val="-2"/>
                <w:sz w:val="24"/>
                <w:szCs w:val="24"/>
              </w:rPr>
              <w:t>指标说明</w:t>
            </w:r>
          </w:p>
        </w:tc>
        <w:tc>
          <w:tcPr>
            <w:tcW w:w="1073"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ascii="黑体" w:hAnsi="黑体" w:eastAsia="黑体" w:cs="黑体"/>
                <w:spacing w:val="-2"/>
                <w:sz w:val="24"/>
                <w:szCs w:val="24"/>
              </w:rPr>
              <w:t>二级指标</w:t>
            </w:r>
          </w:p>
        </w:tc>
        <w:tc>
          <w:tcPr>
            <w:tcW w:w="817"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ascii="黑体" w:hAnsi="黑体" w:eastAsia="黑体" w:cs="黑体"/>
                <w:spacing w:val="-2"/>
                <w:sz w:val="24"/>
                <w:szCs w:val="24"/>
              </w:rPr>
              <w:t>分值</w:t>
            </w:r>
          </w:p>
        </w:tc>
        <w:tc>
          <w:tcPr>
            <w:tcW w:w="727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ascii="黑体" w:hAnsi="黑体" w:eastAsia="黑体" w:cs="黑体"/>
                <w:spacing w:val="-2"/>
                <w:sz w:val="24"/>
                <w:szCs w:val="24"/>
              </w:rPr>
              <w:t>评  审  内 容</w:t>
            </w:r>
          </w:p>
        </w:tc>
        <w:tc>
          <w:tcPr>
            <w:tcW w:w="1410" w:type="dxa"/>
            <w:gridSpan w:val="2"/>
            <w:tcBorders>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2"/>
                <w:sz w:val="24"/>
                <w:szCs w:val="24"/>
              </w:rPr>
            </w:pPr>
            <w:r>
              <w:rPr>
                <w:rFonts w:ascii="黑体" w:hAnsi="黑体" w:eastAsia="黑体" w:cs="黑体"/>
                <w:spacing w:val="-2"/>
                <w:sz w:val="24"/>
                <w:szCs w:val="24"/>
              </w:rPr>
              <w:t>数据来源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9" w:hRule="atLeast"/>
          <w:jc w:val="center"/>
        </w:trPr>
        <w:tc>
          <w:tcPr>
            <w:tcW w:w="612" w:type="dxa"/>
            <w:vMerge w:val="restar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251"/>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51"/>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51"/>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51"/>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51"/>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center"/>
              <w:textAlignment w:val="baseline"/>
              <w:rPr>
                <w:rFonts w:hint="eastAsia" w:asciiTheme="minorEastAsia" w:hAnsiTheme="minorEastAsia" w:eastAsiaTheme="minorEastAsia" w:cstheme="minorEastAsia"/>
                <w:sz w:val="21"/>
                <w:szCs w:val="21"/>
              </w:rPr>
            </w:pPr>
          </w:p>
        </w:tc>
        <w:tc>
          <w:tcPr>
            <w:tcW w:w="1305" w:type="dxa"/>
            <w:vMerge w:val="restart"/>
            <w:tcBorders>
              <w:bottom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二、日常监督执法工</w:t>
            </w:r>
            <w:r>
              <w:rPr>
                <w:rFonts w:hint="eastAsia" w:asciiTheme="minorEastAsia" w:hAnsiTheme="minorEastAsia" w:eastAsiaTheme="minorEastAsia" w:cstheme="minorEastAsia"/>
                <w:spacing w:val="-17"/>
                <w:sz w:val="21"/>
                <w:szCs w:val="21"/>
              </w:rPr>
              <w:t>作</w:t>
            </w:r>
            <w:r>
              <w:rPr>
                <w:rFonts w:hint="eastAsia" w:asciiTheme="minorEastAsia" w:hAnsiTheme="minorEastAsia" w:cstheme="minorEastAsia"/>
                <w:spacing w:val="-17"/>
                <w:sz w:val="21"/>
                <w:szCs w:val="21"/>
                <w:lang w:eastAsia="zh-CN"/>
              </w:rPr>
              <w:t>（</w:t>
            </w:r>
            <w:r>
              <w:rPr>
                <w:rFonts w:hint="eastAsia" w:asciiTheme="minorEastAsia" w:hAnsiTheme="minorEastAsia" w:cstheme="minorEastAsia"/>
                <w:spacing w:val="-17"/>
                <w:sz w:val="21"/>
                <w:szCs w:val="21"/>
                <w:lang w:val="en-US" w:eastAsia="zh-CN"/>
              </w:rPr>
              <w:t>64分</w:t>
            </w:r>
            <w:r>
              <w:rPr>
                <w:rFonts w:hint="eastAsia" w:asciiTheme="minorEastAsia" w:hAnsiTheme="minorEastAsia" w:cstheme="minorEastAsia"/>
                <w:spacing w:val="-17"/>
                <w:sz w:val="21"/>
                <w:szCs w:val="21"/>
                <w:lang w:eastAsia="zh-CN"/>
              </w:rPr>
              <w:t>）</w:t>
            </w:r>
          </w:p>
        </w:tc>
        <w:tc>
          <w:tcPr>
            <w:tcW w:w="1259" w:type="dxa"/>
            <w:vMerge w:val="restart"/>
            <w:tcBorders>
              <w:bottom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pacing w:val="4"/>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评价候</w:t>
            </w:r>
            <w:r>
              <w:rPr>
                <w:rFonts w:hint="eastAsia" w:asciiTheme="minorEastAsia" w:hAnsiTheme="minorEastAsia" w:eastAsiaTheme="minorEastAsia" w:cstheme="minorEastAsia"/>
                <w:spacing w:val="3"/>
                <w:sz w:val="21"/>
                <w:szCs w:val="21"/>
              </w:rPr>
              <w:t>选</w:t>
            </w:r>
            <w:r>
              <w:rPr>
                <w:rFonts w:hint="eastAsia" w:asciiTheme="minorEastAsia" w:hAnsiTheme="minorEastAsia" w:eastAsiaTheme="minorEastAsia" w:cstheme="minorEastAsia"/>
                <w:spacing w:val="2"/>
                <w:sz w:val="21"/>
                <w:szCs w:val="21"/>
              </w:rPr>
              <w:t>集体</w:t>
            </w:r>
            <w:r>
              <w:rPr>
                <w:rFonts w:hint="eastAsia" w:asciiTheme="minorEastAsia" w:hAnsiTheme="minorEastAsia" w:cstheme="minorEastAsia"/>
                <w:spacing w:val="2"/>
                <w:sz w:val="21"/>
                <w:szCs w:val="21"/>
                <w:lang w:eastAsia="zh-CN"/>
              </w:rPr>
              <w:t>专项行动、案件查办、案卷评查、</w:t>
            </w:r>
            <w:r>
              <w:rPr>
                <w:rFonts w:hint="eastAsia" w:asciiTheme="minorEastAsia" w:hAnsiTheme="minorEastAsia" w:eastAsiaTheme="minorEastAsia" w:cstheme="minorEastAsia"/>
                <w:spacing w:val="-17"/>
                <w:sz w:val="21"/>
                <w:szCs w:val="21"/>
              </w:rPr>
              <w:t xml:space="preserve"> 典型案</w:t>
            </w:r>
            <w:r>
              <w:rPr>
                <w:rFonts w:hint="eastAsia" w:asciiTheme="minorEastAsia" w:hAnsiTheme="minorEastAsia" w:eastAsiaTheme="minorEastAsia" w:cstheme="minorEastAsia"/>
                <w:spacing w:val="-25"/>
                <w:sz w:val="21"/>
                <w:szCs w:val="21"/>
              </w:rPr>
              <w:t>例</w:t>
            </w:r>
            <w:r>
              <w:rPr>
                <w:rFonts w:hint="eastAsia" w:asciiTheme="minorEastAsia" w:hAnsiTheme="minorEastAsia" w:cstheme="minorEastAsia"/>
                <w:spacing w:val="-25"/>
                <w:sz w:val="21"/>
                <w:szCs w:val="21"/>
                <w:lang w:eastAsia="zh-CN"/>
              </w:rPr>
              <w:t>发布等</w:t>
            </w:r>
            <w:r>
              <w:rPr>
                <w:rFonts w:hint="eastAsia" w:asciiTheme="minorEastAsia" w:hAnsiTheme="minorEastAsia" w:eastAsiaTheme="minorEastAsia" w:cstheme="minorEastAsia"/>
                <w:spacing w:val="17"/>
                <w:sz w:val="21"/>
                <w:szCs w:val="21"/>
              </w:rPr>
              <w:t>基础工</w:t>
            </w:r>
            <w:r>
              <w:rPr>
                <w:rFonts w:hint="eastAsia" w:asciiTheme="minorEastAsia" w:hAnsiTheme="minorEastAsia" w:eastAsiaTheme="minorEastAsia" w:cstheme="minorEastAsia"/>
                <w:spacing w:val="-2"/>
                <w:sz w:val="21"/>
                <w:szCs w:val="21"/>
              </w:rPr>
              <w:t>作开</w:t>
            </w:r>
            <w:r>
              <w:rPr>
                <w:rFonts w:hint="eastAsia" w:asciiTheme="minorEastAsia" w:hAnsiTheme="minorEastAsia" w:eastAsiaTheme="minorEastAsia" w:cstheme="minorEastAsia"/>
                <w:spacing w:val="-1"/>
                <w:sz w:val="21"/>
                <w:szCs w:val="21"/>
              </w:rPr>
              <w:t>展情况</w:t>
            </w:r>
          </w:p>
        </w:tc>
        <w:tc>
          <w:tcPr>
            <w:tcW w:w="107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专项行动</w:t>
            </w:r>
          </w:p>
        </w:tc>
        <w:tc>
          <w:tcPr>
            <w:tcW w:w="81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24</w:t>
            </w:r>
          </w:p>
        </w:tc>
        <w:tc>
          <w:tcPr>
            <w:tcW w:w="7276"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7" w:leftChars="0" w:right="35" w:rightChars="0"/>
              <w:textAlignment w:val="baseline"/>
              <w:rPr>
                <w:rFonts w:hint="eastAsia" w:asciiTheme="minorEastAsia" w:hAnsiTheme="minorEastAsia" w:eastAsiaTheme="minorEastAsia" w:cstheme="minorEastAsia"/>
                <w:spacing w:val="-12"/>
                <w:sz w:val="21"/>
                <w:szCs w:val="21"/>
                <w:lang w:val="en-US" w:eastAsia="zh-CN"/>
              </w:rPr>
            </w:pPr>
            <w:r>
              <w:rPr>
                <w:rFonts w:hint="eastAsia" w:asciiTheme="minorEastAsia" w:hAnsiTheme="minorEastAsia" w:cstheme="minorEastAsia"/>
                <w:spacing w:val="-12"/>
                <w:sz w:val="21"/>
                <w:szCs w:val="21"/>
                <w:lang w:val="en-US" w:eastAsia="zh-CN"/>
              </w:rPr>
              <w:t>1.两打专项行动（17分）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7" w:leftChars="0" w:right="35" w:rightChars="0"/>
              <w:textAlignment w:val="baseline"/>
              <w:rPr>
                <w:rFonts w:hint="eastAsia" w:asciiTheme="minorEastAsia" w:hAnsiTheme="minorEastAsia" w:eastAsiaTheme="minorEastAsia" w:cstheme="minorEastAsia"/>
                <w:spacing w:val="-12"/>
                <w:sz w:val="21"/>
                <w:szCs w:val="21"/>
                <w:lang w:val="en-US" w:eastAsia="zh-CN"/>
              </w:rPr>
            </w:pPr>
            <w:r>
              <w:rPr>
                <w:rFonts w:hint="eastAsia" w:asciiTheme="minorEastAsia" w:hAnsiTheme="minorEastAsia" w:cstheme="minorEastAsia"/>
                <w:spacing w:val="-12"/>
                <w:sz w:val="21"/>
                <w:szCs w:val="21"/>
                <w:lang w:val="en-US" w:eastAsia="zh-CN"/>
              </w:rPr>
              <w:t>（1）打击危险废物环境违法犯罪情况（8分）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市级集体：按照涉危险废物案件刑事立案、行政处罚、重大案件分类分阶梯排名计分*。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 ①刑事移送公安机关且刑事立案数量。每阶梯排名第1名的，得3分；第2名的，得2.5分；3-4名的，得2分；4名以后且查办相关案件3件以上（含本数，下同）的，得1分，查办2件的，得0.5分；查办相关案件少于2件的，不得分。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②行政处罚案件数量。每阶梯排名第1名的，得1.5分；第2名的，得1.25分；3-4名的，得1分；4名以后且查办相关案件3件以上的，得0.5分，查办2件的，得0.25分；查办相关案件少于2件的，不得分。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 ③上述案件中属于重大案件的数量。每阶梯排名第1名的，得1.5分；第2名的，得1.25分；3-4名的，得1分；4名以后且有查办相关案件的，得0.5分；未查办相关案件的，不得分。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宋体" w:hAnsi="宋体" w:eastAsia="宋体" w:cs="宋体"/>
                <w:spacing w:val="-10"/>
                <w:sz w:val="21"/>
                <w:szCs w:val="21"/>
                <w:lang w:val="en-US" w:eastAsia="zh-CN"/>
              </w:rPr>
              <w:t xml:space="preserve"> ④加分项。与上年相比，全省涉危险废物案件总量排名上升3名以上的加0.5分；案件数量每增加1件加0.1分。下一阶梯的市相关案件总量超过上一阶梯案件数量平均数的，加0.5分。该小项最多加1分。</w:t>
            </w:r>
          </w:p>
        </w:tc>
        <w:tc>
          <w:tcPr>
            <w:tcW w:w="1410" w:type="dxa"/>
            <w:gridSpan w:val="2"/>
            <w:vMerge w:val="restart"/>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日常工作调度：市县两级案件可重复计算（即县组候选集体使用外，也同时算入所属的市级候选集体办理案件数量，），其他涉及案件查办类指标如无特别说明，均同。</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eastAsia="zh-CN"/>
              </w:rPr>
              <w:t>起止时间：</w:t>
            </w:r>
            <w:r>
              <w:rPr>
                <w:rFonts w:hint="eastAsia" w:ascii="宋体" w:hAnsi="宋体" w:eastAsia="宋体" w:cs="宋体"/>
                <w:b w:val="0"/>
                <w:bCs w:val="0"/>
                <w:spacing w:val="-10"/>
                <w:sz w:val="21"/>
                <w:szCs w:val="21"/>
                <w:shd w:val="clear" w:color="auto" w:fill="auto"/>
                <w:lang w:val="en-US" w:eastAsia="zh-CN"/>
              </w:rPr>
              <w:t>2023年12月1日至2024年11月30日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val="en-US" w:eastAsia="zh-CN"/>
              </w:rPr>
              <w:t>地方报送相关案件判决情况，协作联动情况。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val="en-US" w:eastAsia="zh-CN"/>
              </w:rPr>
              <w:t>截止时间：2024年10月1日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val="0"/>
                <w:spacing w:val="-10"/>
                <w:sz w:val="21"/>
                <w:szCs w:val="21"/>
                <w:shd w:val="clear" w:color="auto" w:fill="auto"/>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612" w:type="dxa"/>
            <w:vMerge w:val="continue"/>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tcBorders>
              <w:top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259" w:type="dxa"/>
            <w:vMerge w:val="continue"/>
            <w:tcBorders>
              <w:top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07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inorEastAsia" w:hAnsiTheme="minorEastAsia" w:eastAsiaTheme="minorEastAsia" w:cstheme="minorEastAsia"/>
                <w:sz w:val="21"/>
                <w:szCs w:val="21"/>
              </w:rPr>
            </w:pPr>
          </w:p>
        </w:tc>
        <w:tc>
          <w:tcPr>
            <w:tcW w:w="81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tc>
        <w:tc>
          <w:tcPr>
            <w:tcW w:w="7276" w:type="dxa"/>
            <w:tcBorders>
              <w:bottom w:val="single" w:color="auto" w:sz="4" w:space="0"/>
            </w:tcBorders>
            <w:vAlign w:val="top"/>
          </w:tcPr>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（2）打击自动监测数据弄虚作假违法犯罪情况（8分）</w:t>
            </w:r>
          </w:p>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市级集体：按照涉自动监测数据弄虚作假案件刑事立案、行政处罚、重大案件分类分阶梯排名计分*。</w:t>
            </w:r>
          </w:p>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 ①刑事移送公安机关且刑事立案数量。每阶梯排名第1名的，得4分；第2名的，得3.5分；3-4名的，得3分；5名以后且查办相关案件2件以上的，得2分，查办1件的，得1分；未查办相关案件的，不得分。 </w:t>
            </w:r>
          </w:p>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②行政处罚案件数量。每阶梯排名第1名的，得2分；第2名的，得1.5分；3-4名的，得1分；4名以后且查办相关案件3件以上的，得0.5分，查办2件的，得0.25分，少于2件的，不得分。 </w:t>
            </w:r>
          </w:p>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③上述案件中属于重大案件的数量。每阶梯排名第1名的，得2分；第2名的，得1.5分；3-4名的，得1分；4名以后且有查办相关案件的，得0.5分；未查办相关案件的，不得分。 </w:t>
            </w:r>
          </w:p>
          <w:p>
            <w:pPr>
              <w:rPr>
                <w:rFonts w:hint="eastAsia" w:asciiTheme="minorEastAsia" w:hAnsiTheme="minorEastAsia" w:eastAsiaTheme="minorEastAsia" w:cstheme="minorEastAsia"/>
                <w:sz w:val="21"/>
                <w:szCs w:val="21"/>
              </w:rPr>
            </w:pPr>
            <w:r>
              <w:rPr>
                <w:rFonts w:hint="eastAsia" w:ascii="宋体" w:hAnsi="宋体" w:eastAsia="宋体" w:cs="宋体"/>
                <w:spacing w:val="-10"/>
                <w:sz w:val="21"/>
                <w:szCs w:val="21"/>
                <w:lang w:val="en-US" w:eastAsia="zh-CN"/>
              </w:rPr>
              <w:t>④加分项。与上年相比，全省涉自动监测数据弄虚作假案件总量排名上升2名以上的加0.5分；案件数量每增加1件加0.2分。下一阶梯的市相关案件总量超过上一阶梯案件数量平均数的，加0.5分。该小项最多加1.5分。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612" w:type="dxa"/>
            <w:vMerge w:val="continue"/>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259"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07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inorEastAsia" w:hAnsiTheme="minorEastAsia" w:eastAsiaTheme="minorEastAsia" w:cstheme="minorEastAsia"/>
                <w:sz w:val="21"/>
                <w:szCs w:val="21"/>
              </w:rPr>
            </w:pPr>
          </w:p>
        </w:tc>
        <w:tc>
          <w:tcPr>
            <w:tcW w:w="81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tc>
        <w:tc>
          <w:tcPr>
            <w:tcW w:w="7276" w:type="dxa"/>
            <w:tcBorders>
              <w:top w:val="single" w:color="auto" w:sz="4" w:space="0"/>
              <w:bottom w:val="single" w:color="auto" w:sz="4" w:space="0"/>
            </w:tcBorders>
            <w:vAlign w:val="top"/>
          </w:tcPr>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（3）两打”刑事案件判决情况（2分*）。以2022年至2024年法院判决的“两打”刑事案件数量与移送公安机关数量的比值作为赋分依据，比值30%以上的，得2分；30%以下的，不得分。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612" w:type="dxa"/>
            <w:vMerge w:val="continue"/>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259"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07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inorEastAsia" w:hAnsiTheme="minorEastAsia" w:eastAsiaTheme="minorEastAsia" w:cstheme="minorEastAsia"/>
                <w:sz w:val="21"/>
                <w:szCs w:val="21"/>
              </w:rPr>
            </w:pPr>
          </w:p>
        </w:tc>
        <w:tc>
          <w:tcPr>
            <w:tcW w:w="81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tc>
        <w:tc>
          <w:tcPr>
            <w:tcW w:w="7276" w:type="dxa"/>
            <w:tcBorders>
              <w:top w:val="single" w:color="auto" w:sz="4" w:space="0"/>
              <w:bottom w:val="single" w:color="auto" w:sz="4" w:space="0"/>
            </w:tcBorders>
            <w:vAlign w:val="top"/>
          </w:tcPr>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部门间协作联动*（2分）。与法院、检察院、公安、司法等2个或以上部门协作联动，办理涉及危险废物环境违法犯罪案件、污染源监测数据弄虚作假违法犯罪案件或第三方环保服务机构弄虚作假等刑事案件的，每1件市级集体得0.5分，县级集体得1分，最高得2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612" w:type="dxa"/>
            <w:vMerge w:val="continue"/>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259"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07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inorEastAsia" w:hAnsiTheme="minorEastAsia" w:eastAsiaTheme="minorEastAsia" w:cstheme="minorEastAsia"/>
                <w:sz w:val="21"/>
                <w:szCs w:val="21"/>
              </w:rPr>
            </w:pPr>
          </w:p>
        </w:tc>
        <w:tc>
          <w:tcPr>
            <w:tcW w:w="81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rPr>
            </w:pPr>
          </w:p>
        </w:tc>
        <w:tc>
          <w:tcPr>
            <w:tcW w:w="7276" w:type="dxa"/>
            <w:tcBorders>
              <w:top w:val="single" w:color="auto" w:sz="4" w:space="0"/>
            </w:tcBorders>
            <w:vAlign w:val="top"/>
          </w:tcPr>
          <w:p>
            <w:p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2.第三方环保服务机构弄虚作假专项整治（6分）</w:t>
            </w:r>
          </w:p>
          <w:p>
            <w:p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市级集体：按照刑事移送公安机关且刑事立案的第三方环保服务机构弄虚作假违法犯罪案件数量分阶梯排名计分。 每阶梯排名第1名的，得6分；第2名的，得5分；3-4名的，得4分；5名以后且查办相关案件2件以上的，得2分，1件的，得1分；未查办相关案件的，不得分。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jc w:val="center"/>
        </w:trPr>
        <w:tc>
          <w:tcPr>
            <w:tcW w:w="612"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1305" w:type="dxa"/>
            <w:tcBorders>
              <w:top w:val="single" w:color="auto" w:sz="4" w:space="0"/>
              <w:bottom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firstLine="0" w:firstLineChars="0"/>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二、日常监督执法工</w:t>
            </w:r>
            <w:r>
              <w:rPr>
                <w:rFonts w:hint="eastAsia" w:asciiTheme="minorEastAsia" w:hAnsiTheme="minorEastAsia" w:eastAsiaTheme="minorEastAsia" w:cstheme="minorEastAsia"/>
                <w:spacing w:val="-17"/>
                <w:sz w:val="21"/>
                <w:szCs w:val="21"/>
              </w:rPr>
              <w:t>作</w:t>
            </w:r>
            <w:r>
              <w:rPr>
                <w:rFonts w:hint="eastAsia" w:asciiTheme="minorEastAsia" w:hAnsiTheme="minorEastAsia" w:cstheme="minorEastAsia"/>
                <w:spacing w:val="-17"/>
                <w:sz w:val="21"/>
                <w:szCs w:val="21"/>
                <w:lang w:eastAsia="zh-CN"/>
              </w:rPr>
              <w:t>（</w:t>
            </w:r>
            <w:r>
              <w:rPr>
                <w:rFonts w:hint="eastAsia" w:asciiTheme="minorEastAsia" w:hAnsiTheme="minorEastAsia" w:cstheme="minorEastAsia"/>
                <w:spacing w:val="-17"/>
                <w:sz w:val="21"/>
                <w:szCs w:val="21"/>
                <w:lang w:val="en-US" w:eastAsia="zh-CN"/>
              </w:rPr>
              <w:t>64分</w:t>
            </w:r>
            <w:r>
              <w:rPr>
                <w:rFonts w:hint="eastAsia" w:asciiTheme="minorEastAsia" w:hAnsiTheme="minorEastAsia" w:cstheme="minorEastAsia"/>
                <w:spacing w:val="-17"/>
                <w:sz w:val="21"/>
                <w:szCs w:val="21"/>
                <w:lang w:eastAsia="zh-CN"/>
              </w:rPr>
              <w:t>）</w:t>
            </w:r>
          </w:p>
        </w:tc>
        <w:tc>
          <w:tcPr>
            <w:tcW w:w="1259" w:type="dxa"/>
            <w:tcBorders>
              <w:top w:val="single" w:color="auto" w:sz="4" w:space="0"/>
              <w:bottom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pacing w:val="4"/>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firstLine="0" w:firstLineChars="0"/>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rPr>
              <w:t>评价候</w:t>
            </w:r>
            <w:r>
              <w:rPr>
                <w:rFonts w:hint="eastAsia" w:asciiTheme="minorEastAsia" w:hAnsiTheme="minorEastAsia" w:eastAsiaTheme="minorEastAsia" w:cstheme="minorEastAsia"/>
                <w:spacing w:val="3"/>
                <w:sz w:val="21"/>
                <w:szCs w:val="21"/>
              </w:rPr>
              <w:t>选</w:t>
            </w:r>
            <w:r>
              <w:rPr>
                <w:rFonts w:hint="eastAsia" w:asciiTheme="minorEastAsia" w:hAnsiTheme="minorEastAsia" w:eastAsiaTheme="minorEastAsia" w:cstheme="minorEastAsia"/>
                <w:spacing w:val="2"/>
                <w:sz w:val="21"/>
                <w:szCs w:val="21"/>
              </w:rPr>
              <w:t>集体</w:t>
            </w:r>
            <w:r>
              <w:rPr>
                <w:rFonts w:hint="eastAsia" w:asciiTheme="minorEastAsia" w:hAnsiTheme="minorEastAsia" w:cstheme="minorEastAsia"/>
                <w:spacing w:val="2"/>
                <w:sz w:val="21"/>
                <w:szCs w:val="21"/>
                <w:lang w:eastAsia="zh-CN"/>
              </w:rPr>
              <w:t>专项行动、案件查办、案卷评查、</w:t>
            </w:r>
            <w:r>
              <w:rPr>
                <w:rFonts w:hint="eastAsia" w:asciiTheme="minorEastAsia" w:hAnsiTheme="minorEastAsia" w:eastAsiaTheme="minorEastAsia" w:cstheme="minorEastAsia"/>
                <w:spacing w:val="-17"/>
                <w:sz w:val="21"/>
                <w:szCs w:val="21"/>
              </w:rPr>
              <w:t xml:space="preserve"> 典型案</w:t>
            </w:r>
            <w:r>
              <w:rPr>
                <w:rFonts w:hint="eastAsia" w:asciiTheme="minorEastAsia" w:hAnsiTheme="minorEastAsia" w:eastAsiaTheme="minorEastAsia" w:cstheme="minorEastAsia"/>
                <w:spacing w:val="-25"/>
                <w:sz w:val="21"/>
                <w:szCs w:val="21"/>
              </w:rPr>
              <w:t>例</w:t>
            </w:r>
            <w:r>
              <w:rPr>
                <w:rFonts w:hint="eastAsia" w:asciiTheme="minorEastAsia" w:hAnsiTheme="minorEastAsia" w:cstheme="minorEastAsia"/>
                <w:spacing w:val="-25"/>
                <w:sz w:val="21"/>
                <w:szCs w:val="21"/>
                <w:lang w:eastAsia="zh-CN"/>
              </w:rPr>
              <w:t>发布等</w:t>
            </w:r>
            <w:r>
              <w:rPr>
                <w:rFonts w:hint="eastAsia" w:asciiTheme="minorEastAsia" w:hAnsiTheme="minorEastAsia" w:eastAsiaTheme="minorEastAsia" w:cstheme="minorEastAsia"/>
                <w:spacing w:val="17"/>
                <w:sz w:val="21"/>
                <w:szCs w:val="21"/>
              </w:rPr>
              <w:t>基础工</w:t>
            </w:r>
            <w:r>
              <w:rPr>
                <w:rFonts w:hint="eastAsia" w:asciiTheme="minorEastAsia" w:hAnsiTheme="minorEastAsia" w:eastAsiaTheme="minorEastAsia" w:cstheme="minorEastAsia"/>
                <w:spacing w:val="-2"/>
                <w:sz w:val="21"/>
                <w:szCs w:val="21"/>
              </w:rPr>
              <w:t>作开</w:t>
            </w:r>
            <w:r>
              <w:rPr>
                <w:rFonts w:hint="eastAsia" w:asciiTheme="minorEastAsia" w:hAnsiTheme="minorEastAsia" w:eastAsiaTheme="minorEastAsia" w:cstheme="minorEastAsia"/>
                <w:spacing w:val="-1"/>
                <w:sz w:val="21"/>
                <w:szCs w:val="21"/>
              </w:rPr>
              <w:t>展情况</w:t>
            </w:r>
          </w:p>
        </w:tc>
        <w:tc>
          <w:tcPr>
            <w:tcW w:w="1073"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案件查办</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7276" w:type="dxa"/>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新装备运用情况（2分）。运用无人机、无人船、FID、PID、红外热成像气体泄漏检测仪、探地雷达、走航车、管道机器人、管道快速检测、遥感监测等新装备发现环境违法线索，并形成处罚案件的，市级每件得0.2分，县级每件得0.5分，最高得2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2.新领域案件办理（1分）依法查处涉及自然保护地、土壤污染、地下水污染、温室气体排放、规模畜禽养殖污染、新化学物质、消耗臭氧层物质（ODS）、核与辐射等案件的，市级每类得0.5分，县级每类得1分。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3.执法联动机制建立和执行情况。建立跨区域跨流域联动机制的，得0.5分；全部执行落实的，得0.5分。</w:t>
            </w:r>
          </w:p>
          <w:p>
            <w:pPr>
              <w:numPr>
                <w:ilvl w:val="0"/>
                <w:numId w:val="0"/>
              </w:num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4.挂牌督办（2分）。主动申请并完成省生态环境厅、省人民检察院、省公安厅等部门联合挂牌督办重大案件的，每件市、县集体得1分、2分。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5.指导查办案件（2分）。主动申请并由省本级指导查办案件涉及自然保护地、土壤污染、地下水污染、温室气体排放、规模畜禽养殖污染、新化学物质、消耗臭氧层物质（ODS）、核与辐射等案件的，市、县集体每类得0.5分、1分。该项最高得2分。</w:t>
            </w:r>
          </w:p>
          <w:p>
            <w:pPr>
              <w:numPr>
                <w:ilvl w:val="0"/>
                <w:numId w:val="0"/>
              </w:numPr>
              <w:rPr>
                <w:rFonts w:hint="eastAsia" w:ascii="宋体" w:hAnsi="宋体" w:eastAsia="宋体" w:cs="宋体"/>
                <w:spacing w:val="-10"/>
                <w:sz w:val="21"/>
                <w:szCs w:val="21"/>
                <w:lang w:val="en-US" w:eastAsia="zh-CN"/>
              </w:rPr>
            </w:pPr>
          </w:p>
        </w:tc>
        <w:tc>
          <w:tcPr>
            <w:tcW w:w="1410" w:type="dxa"/>
            <w:gridSpan w:val="2"/>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候选集体报送的案件材料及跨区域跨流域联动机制建立落实情况材料。</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新领域案件办理指标，市级与县经查办案件不重复。</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eastAsia="zh-CN"/>
              </w:rPr>
              <w:t>截止时间：</w:t>
            </w:r>
            <w:r>
              <w:rPr>
                <w:rFonts w:hint="eastAsia" w:ascii="宋体" w:hAnsi="宋体" w:eastAsia="宋体" w:cs="宋体"/>
                <w:b w:val="0"/>
                <w:bCs w:val="0"/>
                <w:spacing w:val="-10"/>
                <w:sz w:val="21"/>
                <w:szCs w:val="21"/>
                <w:shd w:val="clear" w:color="auto" w:fill="auto"/>
                <w:lang w:val="en-US" w:eastAsia="zh-CN"/>
              </w:rPr>
              <w:t>2024年10月1日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val="0"/>
                <w:spacing w:val="-10"/>
                <w:sz w:val="21"/>
                <w:szCs w:val="21"/>
                <w:shd w:val="clear" w:color="auto" w:fill="auto"/>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612" w:type="dxa"/>
            <w:tcBorders>
              <w:left w:val="single" w:color="000000" w:sz="6"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1305" w:type="dxa"/>
            <w:vMerge w:val="restart"/>
            <w:tcBorders>
              <w:top w:val="single" w:color="auto" w:sz="4" w:space="0"/>
              <w:left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firstLine="0" w:firstLineChars="0"/>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二、日常监督执法工</w:t>
            </w:r>
            <w:r>
              <w:rPr>
                <w:rFonts w:hint="eastAsia" w:asciiTheme="minorEastAsia" w:hAnsiTheme="minorEastAsia" w:eastAsiaTheme="minorEastAsia" w:cstheme="minorEastAsia"/>
                <w:spacing w:val="-17"/>
                <w:sz w:val="21"/>
                <w:szCs w:val="21"/>
              </w:rPr>
              <w:t>作</w:t>
            </w:r>
            <w:r>
              <w:rPr>
                <w:rFonts w:hint="eastAsia" w:asciiTheme="minorEastAsia" w:hAnsiTheme="minorEastAsia" w:cstheme="minorEastAsia"/>
                <w:spacing w:val="-17"/>
                <w:sz w:val="21"/>
                <w:szCs w:val="21"/>
                <w:lang w:eastAsia="zh-CN"/>
              </w:rPr>
              <w:t>（</w:t>
            </w:r>
            <w:r>
              <w:rPr>
                <w:rFonts w:hint="eastAsia" w:asciiTheme="minorEastAsia" w:hAnsiTheme="minorEastAsia" w:cstheme="minorEastAsia"/>
                <w:spacing w:val="-17"/>
                <w:sz w:val="21"/>
                <w:szCs w:val="21"/>
                <w:lang w:val="en-US" w:eastAsia="zh-CN"/>
              </w:rPr>
              <w:t>64分</w:t>
            </w:r>
            <w:r>
              <w:rPr>
                <w:rFonts w:hint="eastAsia" w:asciiTheme="minorEastAsia" w:hAnsiTheme="minorEastAsia" w:cstheme="minorEastAsia"/>
                <w:spacing w:val="-17"/>
                <w:sz w:val="21"/>
                <w:szCs w:val="21"/>
                <w:lang w:eastAsia="zh-CN"/>
              </w:rPr>
              <w:t>）</w:t>
            </w:r>
          </w:p>
        </w:tc>
        <w:tc>
          <w:tcPr>
            <w:tcW w:w="1259" w:type="dxa"/>
            <w:vMerge w:val="restart"/>
            <w:tcBorders>
              <w:top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jc w:val="center"/>
              <w:textAlignment w:val="baseline"/>
              <w:rPr>
                <w:rFonts w:hint="eastAsia" w:asciiTheme="minorEastAsia" w:hAnsiTheme="minorEastAsia" w:eastAsiaTheme="minorEastAsia" w:cstheme="minorEastAsia"/>
                <w:spacing w:val="4"/>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79" w:leftChars="0" w:right="34" w:rightChars="0" w:firstLine="0" w:firstLineChars="0"/>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rPr>
              <w:t>评价候</w:t>
            </w:r>
            <w:r>
              <w:rPr>
                <w:rFonts w:hint="eastAsia" w:asciiTheme="minorEastAsia" w:hAnsiTheme="minorEastAsia" w:eastAsiaTheme="minorEastAsia" w:cstheme="minorEastAsia"/>
                <w:spacing w:val="3"/>
                <w:sz w:val="21"/>
                <w:szCs w:val="21"/>
              </w:rPr>
              <w:t>选</w:t>
            </w:r>
            <w:r>
              <w:rPr>
                <w:rFonts w:hint="eastAsia" w:asciiTheme="minorEastAsia" w:hAnsiTheme="minorEastAsia" w:eastAsiaTheme="minorEastAsia" w:cstheme="minorEastAsia"/>
                <w:spacing w:val="2"/>
                <w:sz w:val="21"/>
                <w:szCs w:val="21"/>
              </w:rPr>
              <w:t>集体</w:t>
            </w:r>
            <w:r>
              <w:rPr>
                <w:rFonts w:hint="eastAsia" w:asciiTheme="minorEastAsia" w:hAnsiTheme="minorEastAsia" w:cstheme="minorEastAsia"/>
                <w:spacing w:val="2"/>
                <w:sz w:val="21"/>
                <w:szCs w:val="21"/>
                <w:lang w:eastAsia="zh-CN"/>
              </w:rPr>
              <w:t>专项行动、案件查办、案卷评查、</w:t>
            </w:r>
            <w:r>
              <w:rPr>
                <w:rFonts w:hint="eastAsia" w:asciiTheme="minorEastAsia" w:hAnsiTheme="minorEastAsia" w:eastAsiaTheme="minorEastAsia" w:cstheme="minorEastAsia"/>
                <w:spacing w:val="-17"/>
                <w:sz w:val="21"/>
                <w:szCs w:val="21"/>
              </w:rPr>
              <w:t xml:space="preserve"> 典型案</w:t>
            </w:r>
            <w:r>
              <w:rPr>
                <w:rFonts w:hint="eastAsia" w:asciiTheme="minorEastAsia" w:hAnsiTheme="minorEastAsia" w:eastAsiaTheme="minorEastAsia" w:cstheme="minorEastAsia"/>
                <w:spacing w:val="-25"/>
                <w:sz w:val="21"/>
                <w:szCs w:val="21"/>
              </w:rPr>
              <w:t>例</w:t>
            </w:r>
            <w:r>
              <w:rPr>
                <w:rFonts w:hint="eastAsia" w:asciiTheme="minorEastAsia" w:hAnsiTheme="minorEastAsia" w:cstheme="minorEastAsia"/>
                <w:spacing w:val="-25"/>
                <w:sz w:val="21"/>
                <w:szCs w:val="21"/>
                <w:lang w:eastAsia="zh-CN"/>
              </w:rPr>
              <w:t>发布等</w:t>
            </w:r>
            <w:r>
              <w:rPr>
                <w:rFonts w:hint="eastAsia" w:asciiTheme="minorEastAsia" w:hAnsiTheme="minorEastAsia" w:eastAsiaTheme="minorEastAsia" w:cstheme="minorEastAsia"/>
                <w:spacing w:val="17"/>
                <w:sz w:val="21"/>
                <w:szCs w:val="21"/>
              </w:rPr>
              <w:t>基础工</w:t>
            </w:r>
            <w:r>
              <w:rPr>
                <w:rFonts w:hint="eastAsia" w:asciiTheme="minorEastAsia" w:hAnsiTheme="minorEastAsia" w:eastAsiaTheme="minorEastAsia" w:cstheme="minorEastAsia"/>
                <w:spacing w:val="-2"/>
                <w:sz w:val="21"/>
                <w:szCs w:val="21"/>
              </w:rPr>
              <w:t>作开</w:t>
            </w:r>
            <w:r>
              <w:rPr>
                <w:rFonts w:hint="eastAsia" w:asciiTheme="minorEastAsia" w:hAnsiTheme="minorEastAsia" w:eastAsiaTheme="minorEastAsia" w:cstheme="minorEastAsia"/>
                <w:spacing w:val="-1"/>
                <w:sz w:val="21"/>
                <w:szCs w:val="21"/>
              </w:rPr>
              <w:t>展情况</w:t>
            </w:r>
          </w:p>
        </w:tc>
        <w:tc>
          <w:tcPr>
            <w:tcW w:w="107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eastAsia="zh-CN"/>
              </w:rPr>
              <w:t>案卷评查</w:t>
            </w:r>
          </w:p>
        </w:tc>
        <w:tc>
          <w:tcPr>
            <w:tcW w:w="81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28</w:t>
            </w:r>
          </w:p>
        </w:tc>
        <w:tc>
          <w:tcPr>
            <w:tcW w:w="7276" w:type="dxa"/>
            <w:tcBorders>
              <w:bottom w:val="single" w:color="auto" w:sz="4" w:space="0"/>
            </w:tcBorders>
            <w:vAlign w:val="top"/>
          </w:tcPr>
          <w:p>
            <w:pPr>
              <w:numPr>
                <w:ilvl w:val="0"/>
                <w:numId w:val="0"/>
              </w:num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1.案卷质量（18分）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（1）随机抽查候选集体办理的2份案卷（包括1份一般行政处罚案卷和1份配套办法案卷），抽取范围为2023年11月1日起已下达行政处罚决定或完成查封扣押、移送公安机关，且未被抽查的案卷。</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评查的候选集体案卷，将从全国生态环境行政处罚案件管理信息系统中随机抽取。系统中无相应类型案卷的，该案卷不得分。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3）抽取案卷中出现以下5种情形之一的，在该案卷不得分基础上，另扣1分：①办案人员不具有行政执法资格，或少于两人的；②违法主体不清或认定错误的；③证据取得的方式、手段、途径不符合法定要求的；④作出的决定无法律、法规、规章依据的；⑤违反法定程序的。 </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（4）候选集体不与候选个人共用同一份案卷。</w:t>
            </w:r>
          </w:p>
          <w:p>
            <w:pPr>
              <w:numPr>
                <w:ilvl w:val="0"/>
                <w:numId w:val="0"/>
              </w:numPr>
              <w:rPr>
                <w:rFonts w:hint="eastAsia" w:ascii="宋体" w:hAnsi="宋体" w:eastAsia="宋体" w:cs="宋体"/>
                <w:spacing w:val="-10"/>
                <w:sz w:val="21"/>
                <w:szCs w:val="21"/>
                <w:lang w:val="en-US" w:eastAsia="zh-CN"/>
              </w:rPr>
            </w:pPr>
            <w:r>
              <w:rPr>
                <w:rFonts w:hint="eastAsia" w:ascii="汉仪书宋二S" w:hAnsi="汉仪书宋二S" w:eastAsia="汉仪书宋二S" w:cs="汉仪书宋二S"/>
                <w:spacing w:val="-10"/>
                <w:sz w:val="21"/>
                <w:szCs w:val="21"/>
                <w:lang w:val="en-US" w:eastAsia="zh-CN"/>
              </w:rPr>
              <w:t>①</w:t>
            </w:r>
            <w:r>
              <w:rPr>
                <w:rFonts w:hint="eastAsia" w:ascii="宋体" w:hAnsi="宋体" w:eastAsia="宋体" w:cs="宋体"/>
                <w:spacing w:val="-10"/>
                <w:sz w:val="21"/>
                <w:szCs w:val="21"/>
                <w:lang w:val="en-US" w:eastAsia="zh-CN"/>
              </w:rPr>
              <w:t>通过全国生态环境行政处罚案件管理信息系统，在生态环境部评审全省行政执法案卷质量时被随机抽取到，且被发现存在5种情形的，每件扣办理主体4分，办理主体为县级的，额外扣所在市级2分。 ②通过全国生态环境行政处罚案件管理信息系统，在生态环境部组织的对案卷报送规范性（管理信息系统是否规范、是否漏传案卷）、及时性（是否在下达行政处罚、查封扣押、移交移送决定书之日起15个工作日内将文书材料上传系统）、完整性（是否在结案后上传完整案卷）情况开展的5次抽查中，被发现问题通报的，每件扣办理主体2分，办理主体为县级的，额外扣所在市级1分。 ③通过全国生态环境行政处罚案件管理信息系统，在全国表现突出集体评选中，对有候选集体因案卷报送的规范性、及时性、完整性问题被生态环境部发现通报的，每件扣办理主体2分，办理主体为县级的，额外扣所在市级1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2.案卷评查扩面提质（10分）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（1）制定本年度案卷评查方案或通知并组织实施，形成评查工作总结或通报、反馈评查情况的，得2分。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实行省辖市统一审核把关案件质量，案件下达处罚决定书后5个工作日内，组织完成统一审核把关，再上传部处罚系统，得2分。省级组织的案卷评查发现经市级审核把关仍存在实体问题的，每1件扣0.5分，扣完为止。</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参与省级组织的省辖市间案卷线上交叉评查的，每轮次市级得1分、县级得1分，省级抽查发现案卷存在实体问题未被评查发现的，每发现1件，评查该案卷的市、县集体均扣0.5分（如为市本级评查，仅扣市级集体分数），直至该轮次分扣完，该项最多得4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（4）参加省级组织的候选集体（人）案卷评查，且评查的案卷未被生态环境部、省厅发现存在重大问题的，每轮每参与1人，市级每人加1分，县级每人加1.5分，最多加3分。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5）扣分项：省级组织的案卷评查活动每次综合排名后5名的市级集体，按照排名从后向前依次扣1.5分、1.5分、1分、1分、0.5分。在省级组织的多轮次案卷评查活动中，与上次评查全省排名比，上升超过3名的（含3名），加已被扣分数的40％，最多加被扣的全部分数。该项最多扣5分。</w:t>
            </w:r>
          </w:p>
        </w:tc>
        <w:tc>
          <w:tcPr>
            <w:tcW w:w="1410" w:type="dxa"/>
            <w:gridSpan w:val="2"/>
            <w:vMerge w:val="restart"/>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省厅案卷评查成绩、生态环境部反馈案件评查结果。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eastAsia="zh-CN"/>
              </w:rPr>
              <w:t>起止时间：</w:t>
            </w:r>
            <w:r>
              <w:rPr>
                <w:rFonts w:hint="eastAsia" w:ascii="宋体" w:hAnsi="宋体" w:eastAsia="宋体" w:cs="宋体"/>
                <w:b w:val="0"/>
                <w:bCs w:val="0"/>
                <w:spacing w:val="-10"/>
                <w:sz w:val="21"/>
                <w:szCs w:val="21"/>
                <w:shd w:val="clear" w:color="auto" w:fill="auto"/>
                <w:lang w:val="en-US" w:eastAsia="zh-CN"/>
              </w:rPr>
              <w:t>2023年11月1日至2024年11月30日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612" w:type="dxa"/>
            <w:tcBorders>
              <w:top w:val="single" w:color="auto" w:sz="4" w:space="0"/>
              <w:left w:val="single" w:color="000000" w:sz="6"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1305" w:type="dxa"/>
            <w:vMerge w:val="continue"/>
            <w:tcBorders>
              <w:left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259" w:type="dxa"/>
            <w:vMerge w:val="continue"/>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1"/>
                <w:szCs w:val="21"/>
              </w:rPr>
            </w:pPr>
          </w:p>
        </w:tc>
        <w:tc>
          <w:tcPr>
            <w:tcW w:w="107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eastAsia="zh-CN"/>
              </w:rPr>
              <w:t>典型案例</w:t>
            </w:r>
          </w:p>
        </w:tc>
        <w:tc>
          <w:tcPr>
            <w:tcW w:w="81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4</w:t>
            </w:r>
          </w:p>
        </w:tc>
        <w:tc>
          <w:tcPr>
            <w:tcW w:w="7276" w:type="dxa"/>
            <w:tcBorders>
              <w:top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1.典型案例发布情况（2分）。典型案例被生态环境部发布的，每个得2分；被省厅发布的，每个得1分；被市委市政府相关栏目发布的，每个得0.5分。</w:t>
            </w:r>
          </w:p>
          <w:p>
            <w:pPr>
              <w:numPr>
                <w:ilvl w:val="0"/>
                <w:numId w:val="0"/>
              </w:numPr>
              <w:ind w:left="0" w:leftChars="0" w:firstLine="0" w:firstLineChars="0"/>
              <w:rPr>
                <w:rFonts w:hint="eastAsia" w:ascii="宋体" w:hAnsi="宋体" w:eastAsia="宋体" w:cs="宋体"/>
                <w:spacing w:val="-10"/>
                <w:kern w:val="2"/>
                <w:sz w:val="21"/>
                <w:szCs w:val="21"/>
                <w:lang w:val="en-US" w:eastAsia="zh-CN" w:bidi="ar-SA"/>
              </w:rPr>
            </w:pPr>
            <w:r>
              <w:rPr>
                <w:rFonts w:hint="eastAsia" w:ascii="宋体" w:hAnsi="宋体" w:eastAsia="宋体" w:cs="宋体"/>
                <w:spacing w:val="-10"/>
                <w:sz w:val="21"/>
                <w:szCs w:val="21"/>
                <w:lang w:val="en-US" w:eastAsia="zh-CN"/>
              </w:rPr>
              <w:t>2.典型案例发布类别（2分）。发布的典型案例涉及第三方环保服务机构弄虚作假、危险废物环境违法犯罪、自动监测数据弄虚作假的，每一类得1分；涉及正面清单、轻微免罚、执法稽查、自然保护地环境污染和生态破坏、举报奖励等新领域典型案例的，每一类得0.5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jc w:val="center"/>
        </w:trPr>
        <w:tc>
          <w:tcPr>
            <w:tcW w:w="612" w:type="dxa"/>
            <w:vMerge w:val="restart"/>
            <w:tcBorders>
              <w:top w:val="single" w:color="auto" w:sz="4" w:space="0"/>
              <w:left w:val="single" w:color="000000" w:sz="6"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both"/>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1305" w:type="dxa"/>
            <w:vMerge w:val="restart"/>
            <w:tcBorders>
              <w:top w:val="single" w:color="auto" w:sz="4" w:space="0"/>
            </w:tcBorders>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三、实战练兵（45分）</w:t>
            </w:r>
          </w:p>
        </w:tc>
        <w:tc>
          <w:tcPr>
            <w:tcW w:w="1259" w:type="dxa"/>
            <w:vMerge w:val="restart"/>
            <w:tcBorders>
              <w:top w:val="single" w:color="auto" w:sz="4" w:space="0"/>
            </w:tcBorders>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评价候选集体大气监督帮扶和技能比武活动、人才培养情况</w:t>
            </w:r>
          </w:p>
        </w:tc>
        <w:tc>
          <w:tcPr>
            <w:tcW w:w="1073" w:type="dxa"/>
            <w:vMerge w:val="restart"/>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大气监督帮扶</w:t>
            </w:r>
          </w:p>
        </w:tc>
        <w:tc>
          <w:tcPr>
            <w:tcW w:w="817" w:type="dxa"/>
            <w:vMerge w:val="restart"/>
            <w:vAlign w:val="center"/>
          </w:tcPr>
          <w:p>
            <w:pPr>
              <w:numPr>
                <w:ilvl w:val="0"/>
                <w:numId w:val="0"/>
              </w:numPr>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28</w:t>
            </w:r>
          </w:p>
        </w:tc>
        <w:tc>
          <w:tcPr>
            <w:tcW w:w="7276" w:type="dxa"/>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现场监督帮扶表现（20分）。根据所有选派人员的表现情况进行综合评分。其中，每轮次现场检查任务完成情况得分比重占40%，发现环境问题得分比重占50%，提供符合要求的典型案例和宣传材料得分比重占10%。综合评分排名前50%人员的平均成绩为该项得分。未派员参加的，按全国最低表现成绩计分。相关考核细则以生态环境部为准。 以上为国家评分标准。省级评审按照生态环境部反馈的各派出组在该轮次排名计算得分*，计算方法为：全年总得分=基础分×（1+各轮次表现系数的和），其中基础分=参加轮次×2分（县级为3分），最多为6分；表现系数和派出组在全国排名相关，位于全国前25％的系数为0.5，25％-50％为0.3，50％-75％为0.1，75％以下为0（涉及本数的向上取），多个地市（县）组成的派出组表现系数适用于涉及的所有地市（县）。该标准同时适用市级、县级集体。该项最高得20分。 根据生态环境部派出轮次数量等情况，有表现突出等特殊情况的可酌情额外加分。</w:t>
            </w:r>
          </w:p>
        </w:tc>
        <w:tc>
          <w:tcPr>
            <w:tcW w:w="1410" w:type="dxa"/>
            <w:gridSpan w:val="2"/>
            <w:vMerge w:val="restart"/>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生态环境部大气监帮扶评分结果、省厅日常调度和记录参与轮次。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eastAsia="zh-CN"/>
              </w:rPr>
              <w:t>截止时间：</w:t>
            </w:r>
            <w:r>
              <w:rPr>
                <w:rFonts w:hint="eastAsia" w:ascii="宋体" w:hAnsi="宋体" w:eastAsia="宋体" w:cs="宋体"/>
                <w:b w:val="0"/>
                <w:bCs w:val="0"/>
                <w:spacing w:val="-10"/>
                <w:sz w:val="21"/>
                <w:szCs w:val="21"/>
                <w:shd w:val="clear" w:color="auto" w:fill="auto"/>
                <w:lang w:val="en-US" w:eastAsia="zh-CN"/>
              </w:rPr>
              <w:t>2024年11月30日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远程监督帮扶表现（4分）。以参与所有轮次发现环境问题情况进行综合评分。每轮次自主发现的突出环境问题数量达到生态环境部要求数量的1.5倍的，该轮次得满分（即4/总轮次数）；达到1.25—1.5倍的，得分为3/总轮次数；达到1-1.25倍的，得分为2/总轮次数；低于1倍的，该轮次不得分。 未纳入远程监督帮扶的候选集体，不参与此项评审，相应分值纳入现场监督帮扶表现分值，即现场监督帮扶表现全年总得分*120％作为最终得分。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jc w:val="center"/>
        </w:trPr>
        <w:tc>
          <w:tcPr>
            <w:tcW w:w="612" w:type="dxa"/>
            <w:vMerge w:val="restart"/>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restart"/>
            <w:vAlign w:val="center"/>
          </w:tcPr>
          <w:p>
            <w:pPr>
              <w:numPr>
                <w:ilvl w:val="0"/>
                <w:numId w:val="0"/>
              </w:numPr>
              <w:ind w:left="0" w:leftChars="0" w:firstLine="0" w:firstLineChars="0"/>
              <w:jc w:val="both"/>
              <w:rPr>
                <w:rFonts w:hint="eastAsia" w:ascii="宋体" w:hAnsi="宋体" w:eastAsia="宋体" w:cs="宋体"/>
                <w:spacing w:val="-10"/>
                <w:kern w:val="2"/>
                <w:sz w:val="21"/>
                <w:szCs w:val="21"/>
                <w:lang w:val="en-US" w:eastAsia="zh-CN" w:bidi="ar-SA"/>
              </w:rPr>
            </w:pPr>
            <w:r>
              <w:rPr>
                <w:rFonts w:hint="eastAsia" w:ascii="宋体" w:hAnsi="宋体" w:eastAsia="宋体" w:cs="宋体"/>
                <w:spacing w:val="-10"/>
                <w:sz w:val="21"/>
                <w:szCs w:val="21"/>
                <w:lang w:val="en-US" w:eastAsia="zh-CN"/>
              </w:rPr>
              <w:t>三、实战练兵（45分）</w:t>
            </w:r>
          </w:p>
        </w:tc>
        <w:tc>
          <w:tcPr>
            <w:tcW w:w="1259" w:type="dxa"/>
            <w:vMerge w:val="restart"/>
            <w:vAlign w:val="center"/>
          </w:tcPr>
          <w:p>
            <w:pPr>
              <w:numPr>
                <w:ilvl w:val="0"/>
                <w:numId w:val="0"/>
              </w:numPr>
              <w:ind w:left="0" w:leftChars="0" w:firstLine="0" w:firstLineChars="0"/>
              <w:jc w:val="both"/>
              <w:rPr>
                <w:rFonts w:hint="eastAsia" w:ascii="宋体" w:hAnsi="宋体" w:eastAsia="宋体" w:cs="宋体"/>
                <w:spacing w:val="-10"/>
                <w:kern w:val="2"/>
                <w:sz w:val="21"/>
                <w:szCs w:val="21"/>
                <w:lang w:val="en-US" w:eastAsia="zh-CN" w:bidi="ar-SA"/>
              </w:rPr>
            </w:pPr>
            <w:r>
              <w:rPr>
                <w:rFonts w:hint="eastAsia" w:ascii="宋体" w:hAnsi="宋体" w:eastAsia="宋体" w:cs="宋体"/>
                <w:spacing w:val="-10"/>
                <w:sz w:val="21"/>
                <w:szCs w:val="21"/>
                <w:lang w:val="en-US" w:eastAsia="zh-CN"/>
              </w:rPr>
              <w:t>评价候选集体大气监督帮扶和技能比武活动、人才培养情况</w:t>
            </w:r>
          </w:p>
        </w:tc>
        <w:tc>
          <w:tcPr>
            <w:tcW w:w="1073" w:type="dxa"/>
            <w:vMerge w:val="restart"/>
            <w:vAlign w:val="top"/>
          </w:tcPr>
          <w:p>
            <w:pPr>
              <w:numPr>
                <w:ilvl w:val="0"/>
                <w:numId w:val="0"/>
              </w:numPr>
              <w:rPr>
                <w:rFonts w:hint="eastAsia" w:ascii="宋体" w:hAnsi="宋体" w:eastAsia="宋体" w:cs="宋体"/>
                <w:spacing w:val="-10"/>
                <w:sz w:val="21"/>
                <w:szCs w:val="21"/>
                <w:lang w:val="en-US" w:eastAsia="zh-CN"/>
              </w:rPr>
            </w:pPr>
          </w:p>
        </w:tc>
        <w:tc>
          <w:tcPr>
            <w:tcW w:w="817" w:type="dxa"/>
            <w:vMerge w:val="restart"/>
            <w:vAlign w:val="top"/>
          </w:tcPr>
          <w:p>
            <w:pPr>
              <w:numPr>
                <w:ilvl w:val="0"/>
                <w:numId w:val="0"/>
              </w:numPr>
              <w:rPr>
                <w:rFonts w:hint="eastAsia" w:ascii="宋体" w:hAnsi="宋体" w:eastAsia="宋体" w:cs="宋体"/>
                <w:spacing w:val="-10"/>
                <w:sz w:val="21"/>
                <w:szCs w:val="21"/>
                <w:lang w:val="en-US" w:eastAsia="zh-CN"/>
              </w:rPr>
            </w:pPr>
          </w:p>
        </w:tc>
        <w:tc>
          <w:tcPr>
            <w:tcW w:w="7276" w:type="dxa"/>
            <w:vAlign w:val="top"/>
          </w:tcPr>
          <w:p>
            <w:pPr>
              <w:numPr>
                <w:ilvl w:val="0"/>
                <w:numId w:val="1"/>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监督帮扶问题整改（4分）*。完成各轮次生态环境部现场监督帮扶交办问题和远程帮扶推送线索核查发现问题整改的得2分，未按时完成的每轮次扣1分，扣完为止。在生态环境部、省厅组织的核查中未被发现存在整改不彻底等问题的得2分，核查每发现一个问题扣0.5分，扣完为止。</w:t>
            </w:r>
          </w:p>
        </w:tc>
        <w:tc>
          <w:tcPr>
            <w:tcW w:w="1410" w:type="dxa"/>
            <w:gridSpan w:val="2"/>
            <w:vMerge w:val="restart"/>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tcBorders>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tcBorders>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p>
        </w:tc>
        <w:tc>
          <w:tcPr>
            <w:tcW w:w="7276" w:type="dxa"/>
            <w:tcBorders>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扣分项*。每季度，对生态环境部当季反馈的各市在现场监督帮扶中被发现突出环境问题每轮次平均数量进行排名，前三名市级集体从前到后依次扣1.5分、1分、0.5分。被发现突出环境问题数量分季度计算，不累计。</w:t>
            </w:r>
          </w:p>
        </w:tc>
        <w:tc>
          <w:tcPr>
            <w:tcW w:w="1410" w:type="dxa"/>
            <w:gridSpan w:val="2"/>
            <w:vMerge w:val="continue"/>
            <w:tcBorders>
              <w:bottom w:val="single" w:color="auto" w:sz="4"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12" w:type="dxa"/>
            <w:vMerge w:val="restart"/>
            <w:tcBorders>
              <w:top w:val="single" w:color="auto" w:sz="4" w:space="0"/>
              <w:left w:val="single" w:color="000000" w:sz="6"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restart"/>
            <w:tcBorders>
              <w:top w:val="single" w:color="auto" w:sz="4" w:space="0"/>
            </w:tcBorders>
            <w:vAlign w:val="center"/>
          </w:tcPr>
          <w:p>
            <w:pPr>
              <w:numPr>
                <w:ilvl w:val="0"/>
                <w:numId w:val="0"/>
              </w:numPr>
              <w:jc w:val="cente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技能比武和人才培养</w:t>
            </w:r>
          </w:p>
        </w:tc>
        <w:tc>
          <w:tcPr>
            <w:tcW w:w="817" w:type="dxa"/>
            <w:vMerge w:val="restart"/>
            <w:tcBorders>
              <w:top w:val="single" w:color="auto" w:sz="4" w:space="0"/>
            </w:tcBorders>
            <w:vAlign w:val="center"/>
          </w:tcPr>
          <w:p>
            <w:pPr>
              <w:numPr>
                <w:ilvl w:val="0"/>
                <w:numId w:val="0"/>
              </w:numPr>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17</w:t>
            </w:r>
          </w:p>
        </w:tc>
        <w:tc>
          <w:tcPr>
            <w:tcW w:w="7276" w:type="dxa"/>
            <w:tcBorders>
              <w:top w:val="single" w:color="auto" w:sz="4" w:space="0"/>
              <w:bottom w:val="single" w:color="auto" w:sz="4" w:space="0"/>
            </w:tcBorders>
            <w:vAlign w:val="top"/>
          </w:tcPr>
          <w:p>
            <w:pPr>
              <w:numPr>
                <w:ilvl w:val="0"/>
                <w:numId w:val="0"/>
              </w:num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1.市级比武（4分）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市级集体：</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（1）组织开展全市生态环境部门技能比武，应包含但不限于新技术新装备使用、案卷制作、知识竞赛、队列展示等内容的，得1分。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在技能比武活动中，聚焦区域产业特点，有针对性地通过开展交叉检查、非现场监管巡查、联合执法等方式进行实战比武，并作出行政处罚的，得2分。通过组织场景模拟实操开展技能比武的，得1分，该小项最多得2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（3）联合其他部门开展技能比武活动的，得1分；本部门单独开展的，得0.5分。</w:t>
            </w:r>
          </w:p>
          <w:p>
            <w:pPr>
              <w:numPr>
                <w:ilvl w:val="0"/>
                <w:numId w:val="0"/>
              </w:numPr>
              <w:rPr>
                <w:rFonts w:hint="eastAsia" w:ascii="宋体" w:hAnsi="宋体" w:eastAsia="宋体" w:cs="宋体"/>
                <w:spacing w:val="-10"/>
                <w:sz w:val="21"/>
                <w:szCs w:val="21"/>
                <w:lang w:val="en-US" w:eastAsia="zh-CN"/>
              </w:rPr>
            </w:pPr>
          </w:p>
        </w:tc>
        <w:tc>
          <w:tcPr>
            <w:tcW w:w="1410" w:type="dxa"/>
            <w:gridSpan w:val="2"/>
            <w:tcBorders>
              <w:top w:val="single" w:color="auto" w:sz="4" w:space="0"/>
              <w:bottom w:val="single" w:color="auto" w:sz="4"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省厅调度和记录的市技能比武及获奖情况材料（各地市级比武结束后要及时报省厅备案比武结果）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val="0"/>
                <w:spacing w:val="-10"/>
                <w:sz w:val="21"/>
                <w:szCs w:val="21"/>
                <w:shd w:val="clear" w:color="auto" w:fill="auto"/>
                <w:lang w:val="en-US" w:eastAsia="zh-CN"/>
              </w:rPr>
            </w:pPr>
            <w:r>
              <w:rPr>
                <w:rFonts w:hint="eastAsia" w:ascii="宋体" w:hAnsi="宋体" w:eastAsia="宋体" w:cs="宋体"/>
                <w:b w:val="0"/>
                <w:bCs w:val="0"/>
                <w:spacing w:val="-10"/>
                <w:sz w:val="21"/>
                <w:szCs w:val="21"/>
                <w:shd w:val="clear" w:color="auto" w:fill="auto"/>
                <w:lang w:eastAsia="zh-CN"/>
              </w:rPr>
              <w:t>截止时间：</w:t>
            </w:r>
            <w:r>
              <w:rPr>
                <w:rFonts w:hint="eastAsia" w:ascii="宋体" w:hAnsi="宋体" w:eastAsia="宋体" w:cs="宋体"/>
                <w:b w:val="0"/>
                <w:bCs w:val="0"/>
                <w:spacing w:val="-10"/>
                <w:sz w:val="21"/>
                <w:szCs w:val="21"/>
                <w:shd w:val="clear" w:color="auto" w:fill="auto"/>
                <w:lang w:val="en-US" w:eastAsia="zh-CN"/>
              </w:rPr>
              <w:t>2024年10月1日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6"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2.省级比武（8分）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市级派员参加全省技能比武活动中所有项目的，得2分，未参加全部项目的，每少一项扣0.5分，扣完为止；县级集体派员参加全省技能比武活动，每参加1项加0.5分，最多得1分。市级（县级）在全省技能比武获得集体（单项）前3名的得2分，4-6名的得1.5分，7-9名的得1分，10-12名得0.5分，12名以后不得分。县级最多得3分。</w:t>
            </w:r>
          </w:p>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（2）参加省级组织的异地交叉执法、异地非现场监管巡查等方式的实战比武。根据各地所有选派人员发现环境违法问题等综合表现情况评分。县级未派员参加的，按全省最低表现成绩计分。</w:t>
            </w:r>
          </w:p>
          <w:p>
            <w:pPr>
              <w:numPr>
                <w:ilvl w:val="0"/>
                <w:numId w:val="0"/>
              </w:numPr>
              <w:rPr>
                <w:rFonts w:hint="default" w:ascii="宋体" w:hAnsi="宋体" w:eastAsia="宋体" w:cs="宋体"/>
                <w:spacing w:val="-10"/>
                <w:sz w:val="21"/>
                <w:szCs w:val="21"/>
                <w:lang w:val="en-US" w:eastAsia="zh-CN"/>
              </w:rPr>
            </w:pPr>
          </w:p>
        </w:tc>
        <w:tc>
          <w:tcPr>
            <w:tcW w:w="1410" w:type="dxa"/>
            <w:gridSpan w:val="2"/>
            <w:tcBorders>
              <w:top w:val="single" w:color="auto" w:sz="4" w:space="0"/>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日常工作调度和记录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截止时间：</w:t>
            </w:r>
            <w:r>
              <w:rPr>
                <w:rFonts w:hint="eastAsia" w:ascii="宋体" w:hAnsi="宋体" w:eastAsia="宋体" w:cs="宋体"/>
                <w:b w:val="0"/>
                <w:bCs w:val="0"/>
                <w:spacing w:val="-10"/>
                <w:sz w:val="21"/>
                <w:szCs w:val="21"/>
                <w:shd w:val="clear" w:color="auto" w:fill="auto"/>
                <w:lang w:val="en-US" w:eastAsia="zh-CN"/>
              </w:rPr>
              <w:t>2024年10月1日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3.人才培养（3分）。有执法人员入选省级师资库、人才库的，每一类市级得0.5分、县级得1分。每有1名执法人员入选国家级师资库的，市级得2分、县级得3分。</w:t>
            </w:r>
          </w:p>
        </w:tc>
        <w:tc>
          <w:tcPr>
            <w:tcW w:w="1410" w:type="dxa"/>
            <w:gridSpan w:val="2"/>
            <w:vMerge w:val="restart"/>
            <w:tcBorders>
              <w:top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日常工作调度</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截止时间：</w:t>
            </w:r>
            <w:r>
              <w:rPr>
                <w:rFonts w:hint="eastAsia" w:ascii="宋体" w:hAnsi="宋体" w:eastAsia="宋体" w:cs="宋体"/>
                <w:b w:val="0"/>
                <w:bCs w:val="0"/>
                <w:spacing w:val="-10"/>
                <w:sz w:val="21"/>
                <w:szCs w:val="21"/>
                <w:shd w:val="clear" w:color="auto" w:fill="auto"/>
                <w:lang w:val="en-US" w:eastAsia="zh-CN"/>
              </w:rPr>
              <w:t>2024年10月31日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4.实战实训（2分）。运用省级实战实训基地开展现场实战实训的，每次得1分。运用市级实战实训基地开展现场实战实训的，每次得0.5分，该项最多得1分。辖区所有县级集体均开展县级技能比武的，市级得1分。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12" w:type="dxa"/>
            <w:vMerge w:val="restart"/>
            <w:tcBorders>
              <w:top w:val="single" w:color="auto" w:sz="4" w:space="0"/>
              <w:left w:val="single" w:color="000000" w:sz="6"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1305" w:type="dxa"/>
            <w:vMerge w:val="restart"/>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四、练兵成效及加分项（11分）</w:t>
            </w:r>
          </w:p>
        </w:tc>
        <w:tc>
          <w:tcPr>
            <w:tcW w:w="1259" w:type="dxa"/>
            <w:vMerge w:val="restart"/>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评介候选集体领导重视、练兵组织、表现突出集体和个人覆盖、结果运用、正面宣传情况</w:t>
            </w:r>
          </w:p>
        </w:tc>
        <w:tc>
          <w:tcPr>
            <w:tcW w:w="1073" w:type="dxa"/>
            <w:vMerge w:val="restart"/>
            <w:vAlign w:val="center"/>
          </w:tcPr>
          <w:p>
            <w:pPr>
              <w:numPr>
                <w:ilvl w:val="0"/>
                <w:numId w:val="0"/>
              </w:numPr>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w:t>
            </w:r>
          </w:p>
        </w:tc>
        <w:tc>
          <w:tcPr>
            <w:tcW w:w="817" w:type="dxa"/>
            <w:vMerge w:val="restart"/>
            <w:vAlign w:val="center"/>
          </w:tcPr>
          <w:p>
            <w:pPr>
              <w:numPr>
                <w:ilvl w:val="0"/>
                <w:numId w:val="0"/>
              </w:numPr>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13</w:t>
            </w:r>
          </w:p>
        </w:tc>
        <w:tc>
          <w:tcPr>
            <w:tcW w:w="7276" w:type="dxa"/>
            <w:tcBorders>
              <w:top w:val="single" w:color="auto" w:sz="4" w:space="0"/>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领导示范（2分）。市（县）局（分局）主要领导参加“局长带队练兵”活动，每次加0.25分，最多加1.5分。市（县）级领导参加的，额外加0.5分。获得大练兵先进荣誉的市、县两级邀请市（县）领导组织访谈活动并公开播出的，加0.5分。</w:t>
            </w:r>
          </w:p>
        </w:tc>
        <w:tc>
          <w:tcPr>
            <w:tcW w:w="1410" w:type="dxa"/>
            <w:gridSpan w:val="2"/>
            <w:vMerge w:val="restart"/>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日常工作调度</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截止时间：</w:t>
            </w:r>
            <w:r>
              <w:rPr>
                <w:rFonts w:hint="eastAsia" w:ascii="宋体" w:hAnsi="宋体" w:eastAsia="宋体" w:cs="宋体"/>
                <w:b w:val="0"/>
                <w:bCs w:val="0"/>
                <w:spacing w:val="-10"/>
                <w:sz w:val="21"/>
                <w:szCs w:val="21"/>
                <w:shd w:val="clear" w:color="auto" w:fill="auto"/>
                <w:lang w:val="en-US" w:eastAsia="zh-CN"/>
              </w:rPr>
              <w:t>2024年10月31日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2.组织效能（5分）。市级集体辖区内每有1个县级集体或个人被省级推荐作为国家级评选候选对象的，市级集体加1分；且成功获得国家荣誉的，每个分别额外加2分。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表现突出集体和个人覆盖情况（2分）。截至2023年，在国家级评审中，市级候选集体获得表现突出集体的，加0.5分，辖区内县级执法机构或执法人员获得表现突出集体或表现突出个人的，加0.5分。截至2023年，在省级评审中，对市级候选集体，表现突出集体和个人所在县（市、区）覆盖比例达到80％的，加1分，60％-80％的，加0.8分，40-60％的，加0.5分，低于40％的，不加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4.结果运用（2分）。为获得国家、省级大练兵荣誉的集体或个人记功嘉奖的，加2分。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612" w:type="dxa"/>
            <w:vMerge w:val="continue"/>
            <w:tcBorders>
              <w:top w:val="single" w:color="auto" w:sz="4" w:space="0"/>
              <w:left w:val="single" w:color="000000" w:sz="6"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textAlignment w:val="baseline"/>
              <w:rPr>
                <w:rFonts w:hint="eastAsia" w:asciiTheme="minorEastAsia" w:hAnsiTheme="minorEastAsia" w:eastAsiaTheme="minorEastAsia" w:cstheme="minorEastAsia"/>
                <w:sz w:val="21"/>
                <w:szCs w:val="21"/>
              </w:rPr>
            </w:pPr>
          </w:p>
        </w:tc>
        <w:tc>
          <w:tcPr>
            <w:tcW w:w="1305"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259"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1073"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817" w:type="dxa"/>
            <w:vMerge w:val="continue"/>
            <w:vAlign w:val="top"/>
          </w:tcPr>
          <w:p>
            <w:pPr>
              <w:numPr>
                <w:ilvl w:val="0"/>
                <w:numId w:val="0"/>
              </w:numPr>
              <w:rPr>
                <w:rFonts w:hint="eastAsia" w:ascii="宋体" w:hAnsi="宋体" w:eastAsia="宋体" w:cs="宋体"/>
                <w:spacing w:val="-10"/>
                <w:sz w:val="21"/>
                <w:szCs w:val="21"/>
                <w:lang w:val="en-US" w:eastAsia="zh-CN"/>
              </w:rPr>
            </w:pPr>
          </w:p>
        </w:tc>
        <w:tc>
          <w:tcPr>
            <w:tcW w:w="7276" w:type="dxa"/>
            <w:tcBorders>
              <w:top w:val="single" w:color="auto" w:sz="4" w:space="0"/>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5.正面宣传（3分）。执法大练兵开展情况，在市、县本级权威媒体平台（即电视台、机关报等）宣传报道的*，分别加1分、0.5分；在省厅官网、河南环境微信公众号、《中州环境》等省厅宣传渠道宣传报道的*，加1分；在生态环境部“两微”平台铁军风采专栏刊发的，加1.5分；在“中国环境报”“中国法制报”等部级媒体平台或省级主要新闻单位相关平台渠道宣传报道的，加1.5分；在人民日报社、光明日报社、新华社、中央广播电视总台等中央主要新闻单位相关平台渠道宣传报道的，加2分。该项最高加3分。</w:t>
            </w:r>
          </w:p>
        </w:tc>
        <w:tc>
          <w:tcPr>
            <w:tcW w:w="1410" w:type="dxa"/>
            <w:gridSpan w:val="2"/>
            <w:vMerge w:val="continue"/>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jc w:val="center"/>
        </w:trPr>
        <w:tc>
          <w:tcPr>
            <w:tcW w:w="612" w:type="dxa"/>
            <w:tcBorders>
              <w:top w:val="single" w:color="auto" w:sz="4" w:space="0"/>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1305" w:type="dxa"/>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五、廉政纪律</w:t>
            </w:r>
          </w:p>
        </w:tc>
        <w:tc>
          <w:tcPr>
            <w:tcW w:w="1259" w:type="dxa"/>
            <w:vAlign w:val="center"/>
          </w:tcPr>
          <w:p>
            <w:pPr>
              <w:numPr>
                <w:ilvl w:val="0"/>
                <w:numId w:val="0"/>
              </w:numPr>
              <w:jc w:val="both"/>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评价候选集体廉政纪律情况</w:t>
            </w:r>
          </w:p>
        </w:tc>
        <w:tc>
          <w:tcPr>
            <w:tcW w:w="1073" w:type="dxa"/>
            <w:vAlign w:val="center"/>
          </w:tcPr>
          <w:p>
            <w:pPr>
              <w:numPr>
                <w:ilvl w:val="0"/>
                <w:numId w:val="0"/>
              </w:numPr>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w:t>
            </w:r>
          </w:p>
        </w:tc>
        <w:tc>
          <w:tcPr>
            <w:tcW w:w="817" w:type="dxa"/>
            <w:vAlign w:val="center"/>
          </w:tcPr>
          <w:p>
            <w:pPr>
              <w:numPr>
                <w:ilvl w:val="0"/>
                <w:numId w:val="0"/>
              </w:numPr>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w:t>
            </w:r>
          </w:p>
        </w:tc>
        <w:tc>
          <w:tcPr>
            <w:tcW w:w="7276" w:type="dxa"/>
            <w:tcBorders>
              <w:top w:val="single" w:color="auto" w:sz="4" w:space="0"/>
              <w:bottom w:val="single" w:color="auto" w:sz="4" w:space="0"/>
            </w:tcBorders>
            <w:vAlign w:val="top"/>
          </w:tcPr>
          <w:p>
            <w:pPr>
              <w:numPr>
                <w:ilvl w:val="0"/>
                <w:numId w:val="0"/>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候选集体存在以下廉政纪律问题之一的，取消评审资格：</w:t>
            </w:r>
          </w:p>
          <w:p>
            <w:pPr>
              <w:numPr>
                <w:ilvl w:val="0"/>
                <w:numId w:val="2"/>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机构主要负责人存在廉政纪律问题或候选集体在练兵活动中严重弄虚作假的；</w:t>
            </w:r>
          </w:p>
          <w:p>
            <w:pPr>
              <w:numPr>
                <w:ilvl w:val="0"/>
                <w:numId w:val="2"/>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派出的执法人员在参加国家组织的监督帮扶活动中，存在廉政纪律问题的；</w:t>
            </w:r>
          </w:p>
          <w:p>
            <w:pPr>
              <w:numPr>
                <w:ilvl w:val="0"/>
                <w:numId w:val="2"/>
              </w:numP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因环境污染问题造成较大负面舆论影响的。</w:t>
            </w:r>
          </w:p>
        </w:tc>
        <w:tc>
          <w:tcPr>
            <w:tcW w:w="1410" w:type="dxa"/>
            <w:gridSpan w:val="2"/>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pacing w:val="-10"/>
                <w:sz w:val="21"/>
                <w:szCs w:val="21"/>
                <w:shd w:val="clear" w:color="auto" w:fill="auto"/>
                <w:lang w:eastAsia="zh-CN"/>
              </w:rPr>
            </w:pPr>
            <w:r>
              <w:rPr>
                <w:rFonts w:hint="eastAsia" w:ascii="宋体" w:hAnsi="宋体" w:eastAsia="宋体" w:cs="宋体"/>
                <w:b w:val="0"/>
                <w:bCs w:val="0"/>
                <w:spacing w:val="-10"/>
                <w:sz w:val="21"/>
                <w:szCs w:val="21"/>
                <w:shd w:val="clear" w:color="auto" w:fill="auto"/>
                <w:lang w:eastAsia="zh-CN"/>
              </w:rPr>
              <w:t>日常工作调度</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表现突出个人评审细则</w:t>
      </w:r>
    </w:p>
    <w:tbl>
      <w:tblPr>
        <w:tblStyle w:val="6"/>
        <w:tblW w:w="13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197"/>
        <w:gridCol w:w="1215"/>
        <w:gridCol w:w="810"/>
        <w:gridCol w:w="6810"/>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指标说明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评审内容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数据来源及有关说明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一、荣誉称号（10分）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评价候选个人获得荣誉情况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获得荣誉称号情况(4分)。在2024年获得各类荣誉称号的，省级以上每项得3分;地市级每项得2分;县级每项得1分。被省级及以上权威媒体平台正向宣传的，加2分:被省厅官网、河南环境微信公众号、《中州环境》等省厅宣传渠道正向宣传的*，加1分;被在市、县本级权威媒体平台(即电视台、机关报等)宣传报道的*，分别加1分、0.5分，该小项最高得2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2.入选人才师资库(2分)。入选省级执法人才库的，得1分;入选省级师资库的，得1.5分;入选国家级师资库的，得2分。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3.技能比武 (2分*)。参加省级技能比武活动的，得0.5分;获得单项前3名的额外得1.5分，4-6名的得1分，7-9名的得0.5分。参加并获得市级技能比武活动先进个人的，得1分。该项取最高分。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4.参加执法稽查情况(2分)。被抽调参加国家级执法稽查工作的，得2分，被抽调参加省级执法稽查工作的，得1分。</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5.法律资格(加分项)。取得国家统一法律职业资格的，加1。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地方提供获得荣誉、正向宣传、取得国家统一法律职业资格情况相关材料。入选人才师资库、参加技能比武、参加执法稽查情况由省厅日常调度和记录。</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截止时间:2024年10月1日(国家师资库入选情况截止时间按照生态环境部安排确定)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二、案件办理（56分）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评价候选个人案件查办、案卷质量情况</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1.重大案件查办(10分)。本年度作为主要承办人(即为笔录中的检查人和调查询问人下同)查处重大违法案件的，公安机关每立案1件环境污染犯罪案件的，得6分，每</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案1件行政拘留案件的，得2分，最高得6分。被省级生态环境部门作为典型案例发布的，每件得2分，被生态环境部作为典型案例发布的，每件得4分，最高得4分。</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2.关键领域案件查办(5分)、本年度作为主要承办人查处第三方环保服务机构弄虚作假、涉危险废物环境违法犯罪、自动监测数据弄虚作假和举报奖励等案件的，每类得2.5分，最高得5分(不与第一项查办案件重复)。</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1.地方提供的案件查办、典型案例发布情况材料，以及省厅案卷评查结果;</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2.候选个人查办案件可与市县级查办案件重复:</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3.表现突出个人评审中重大案件查办、关键领域案件查办、执法装备运用情况指标，查办案件均不重复。截止时间:2024年10月30日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3.案卷质量(35分)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(1)随机抽查候选个人办理的2份案卷(包括1份一般行政处罚案卷和1份配套办法</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案卷)，抽取范围为自2023年11月1日起已下达行政处罚决定或完成查封扣押、移送公安机关，且未被抽查的案卷。</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(2)评查候选个人的案卷将根据候选个人行政执法证件号，从全国生态环境行政处罚案件管理信息系统中现有案卷随机抽取，系统中无候选个人办理对应类型案卷的，该案卷不得分，后补上传案卷不再给予评查。</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(3)抽取案卷中出现以下5种情形之一的，在该案卷不得分基础上，另扣1分:①办</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案人员不具有行政执法资格，或少于两人的;②违法主体不清或认定错误的;③证据取得的方式、手段、途径不符合法定要求的;④作出的决定无法律、法规、规章依据的:⑤违反法定程序的。</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(4)候选个人需作为办案的主要承办人，且为立案审批表的承办人之一。</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(5)候选个人不与候选集体共用同一份案卷，不同候选个人不共用同一份案卷。</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(6)扣分项。</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①通过全国生态环境行政处罚案件管理信息系统，在生态环境部评审全省行政执法案卷质量时被随机抽取到，且被发现存在5种情形的，每件扣5分。</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②通过全国生态环境行政处罚案件管理信息系统，在生态环境部组织的对案卷报送规范性(管理信息系统是否规范、是否漏传案卷)、及时性(是否在下达行政处罚、查封扣押、移交移送决定书之日起15个工作日内将文书材料上传系统)、完整性(是否在结案后上传完整案卷)情况开展的5次抽查中，被发现问题并通报的，每件扣3分。⑧通过全国生态环境行政处罚案件管理信息系统，在全国表现突出集体评选中，对有候选集体因案卷报送的规范性、及时性、完整性问题被生态环境部发现通报的，每件扣3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省厅案卷评查成缋。</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起止时间:</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2023年11月1日至2024年10月30日</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扣分项:生态环境部反馈</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案件评查结果</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起止时间:</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第①项2023年11月1日至2024年11月30日:第②③项自生态环境部大练兵方案印发之日起至2024年11月30日)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参与案卷评查(6分)*。作为案卷评查人员参加市级组织的集中案卷评查或市统一审核把关案件质量的，得1分。参加省级组织的各类案卷评查(含线上和线下)，且未被抽查发现存在重大问题的，每轮次加2分;参加省级组织的候选集体(人)案卷评查，且未被生态环境部、省厅发现存在重大问题的，每轮次加3分。该项最多得6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市级案卷评查情况由各地提供，其他情况由省厅日常工作调度和记录。</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截止时间:2024年12月30日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三、实战练兵（33分）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评价候选个人参加国家组织的大气监督帮扶表现情况和技能比武活动情况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1.大气监督帮扶(28分)。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现场监督帮扶表现(28分)。根据候选个人参加大气监督帮扶的表现情况进行综合评分，其中，每轮次现场检查任务完成情况得分比重占40%，发现环境问题得分比重占50%，提供符合要求的典型案例和宣传材料得分比重占10%。</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上为国家评审标准，省级评审按照生态环境部反馈的所在派出组在该轮次排名计算得分*，计算方法为:总得分-基础分x(1+各轮次表现系数的和)，其中基础分=参加轮次x3.5分，最多得10.5分;表现系数和所在派出组在全国排名相关，其中位于前25%的系数为0.5，25%-50%为0.3，50%-75%为0.1，75%以下为0(涉及本数的向上取)。该项最高得28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根据生态环境部派出轮次数量等情况，有表现突出等特殊情况的可酌情额外加分。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(2)工作纪律方面(扣分项)。存在不服从指挥调度、不遵守组织纪律的，每次扣5分。扣完该项分值为止。</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2.技能比武(5分*)。候选个人参加省市技能比武活动的，获得省级比武先进个人的，得3分;获得市级比武先进个人的，得2分。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1.生态环境部大气监督帮扶评分结果、省厅日常调度和记录参与轮次，</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2.省厅调度和记录的省市技能比武及获奖情况材料(各地市级比武结束后要及时报省厅备案比武结果)。</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截止时间:2024年11月30日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四、专业技能（11分）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评价候选个人运用移动执法终端和装备平台查办环境违法案件能力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1.执法记录及上报情况(7分)。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(1)2023年12月至2024年11月期间，候选个人使用移动执法终端上传检查记录，每月上传2条及以上的得0.3分，每月均上传2条及以上的得4分。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(2)能在移动执法系统中查询到抽查的候选个人2份案卷相关现场检查信息的，每一份案卷得 1.5分。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执法数据质量(扣分项)。移动执法系统中现场检查记录表信息填报不规范、内容与结论不一致，每被生态环境部(省厅)发现1起扣2分(1分);已作出行政处罚决定的案件在移动执法系统中查询不到相关现场检查信息的，每被生态环境部(省厅)发现一起扣3分(1.5分)。被生态环境部发现的问题扣分上限为7分，省厅发现的报分上限为4分*，最多扣7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2.执法装备运用情况(4分)。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(1)运用 FID、PID、红外热成像气体泄漏检测仪、探地雷达等新装备依法查办环境违法案件的，得2分。</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(2)运用污染源口动监控、用电用能监控、视频监控、排污许可、卫星遥感等两种以上非现场监管执法平台数据，查办并依法处罚的，得2分。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1,环境监管执法平台数据，以及生态环境部和省厅抽查检查情况;</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2.地方提供的执法装备、监管平台运用情况材料。</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截止时间:2024年11月30日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五、廉政纪律与依法行政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评价候选个人廉政纪律和依法行政情况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候选个人存在以下廉政纪律或依法行政问题之一的，取消评审资格:</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1.在监督帮扶等工作中存在廉政纪律问题或在练兵活动中严重弄虚作假的:</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2.2023年、2024年两年内作为主要承办人办理的行政处罚案件因行政诉讼败诉的，或因行政复议被撤销行政处罚决定的。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1.该指标为否决项;</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2.日常工作调度;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3.省厅考察推荐候选个人依法行政情况。</w:t>
            </w:r>
          </w:p>
        </w:tc>
      </w:tr>
    </w:tbl>
    <w:p>
      <w:pPr>
        <w:spacing w:line="560" w:lineRule="exact"/>
        <w:rPr>
          <w:rFonts w:hint="eastAsia" w:ascii="仿宋_GB2312" w:hAnsi="仿宋_GB2312" w:eastAsia="仿宋_GB2312" w:cs="仿宋_GB2312"/>
          <w:sz w:val="30"/>
          <w:szCs w:val="30"/>
        </w:rPr>
      </w:pPr>
    </w:p>
    <w:sectPr>
      <w:headerReference r:id="rId4" w:type="default"/>
      <w:footerReference r:id="rId5" w:type="default"/>
      <w:footerReference r:id="rId6" w:type="even"/>
      <w:pgSz w:w="16840" w:h="11907" w:orient="landscape"/>
      <w:pgMar w:top="1588" w:right="2155" w:bottom="1474" w:left="1985" w:header="680"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3"/>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- 1 -</w:t>
                    </w:r>
                    <w:r>
                      <w:rPr>
                        <w:rFonts w:ascii="宋体" w:hAns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F8D7F"/>
    <w:multiLevelType w:val="singleLevel"/>
    <w:tmpl w:val="E93F8D7F"/>
    <w:lvl w:ilvl="0" w:tentative="0">
      <w:start w:val="1"/>
      <w:numFmt w:val="decimal"/>
      <w:suff w:val="nothing"/>
      <w:lvlText w:val="（%1）"/>
      <w:lvlJc w:val="left"/>
    </w:lvl>
  </w:abstractNum>
  <w:abstractNum w:abstractNumId="1">
    <w:nsid w:val="E9F6DAE9"/>
    <w:multiLevelType w:val="singleLevel"/>
    <w:tmpl w:val="E9F6DAE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WYzZTg1MjgwM2JkYjE3N2EwZmNkZDJhMDc1MWYifQ=="/>
  </w:docVars>
  <w:rsids>
    <w:rsidRoot w:val="7FBE0A80"/>
    <w:rsid w:val="00301D29"/>
    <w:rsid w:val="00454993"/>
    <w:rsid w:val="004657F7"/>
    <w:rsid w:val="008059AA"/>
    <w:rsid w:val="008A7D0F"/>
    <w:rsid w:val="00B63BE5"/>
    <w:rsid w:val="00CF7504"/>
    <w:rsid w:val="00DE2AC1"/>
    <w:rsid w:val="00E551FC"/>
    <w:rsid w:val="06FD4DFD"/>
    <w:rsid w:val="0C166C08"/>
    <w:rsid w:val="1EB5D81B"/>
    <w:rsid w:val="1F7F8042"/>
    <w:rsid w:val="2AD697E8"/>
    <w:rsid w:val="2BBB88B5"/>
    <w:rsid w:val="2FFB21B9"/>
    <w:rsid w:val="33A1A464"/>
    <w:rsid w:val="355E48F0"/>
    <w:rsid w:val="3F7D7AA8"/>
    <w:rsid w:val="3FBD1903"/>
    <w:rsid w:val="433D6D72"/>
    <w:rsid w:val="45FF13A8"/>
    <w:rsid w:val="4B7FC876"/>
    <w:rsid w:val="4DFB7C47"/>
    <w:rsid w:val="4E7F8C62"/>
    <w:rsid w:val="4FEDAC5F"/>
    <w:rsid w:val="51FED7AB"/>
    <w:rsid w:val="55C7D412"/>
    <w:rsid w:val="57BB3883"/>
    <w:rsid w:val="57BF554E"/>
    <w:rsid w:val="5CCC0F7F"/>
    <w:rsid w:val="5DD00B22"/>
    <w:rsid w:val="5E56B2E7"/>
    <w:rsid w:val="5EFA7CCD"/>
    <w:rsid w:val="5FBF74F8"/>
    <w:rsid w:val="5FD63973"/>
    <w:rsid w:val="61D73DD7"/>
    <w:rsid w:val="657DEEA6"/>
    <w:rsid w:val="66BE4EFA"/>
    <w:rsid w:val="67BC0F62"/>
    <w:rsid w:val="6DED5A93"/>
    <w:rsid w:val="6EEF777D"/>
    <w:rsid w:val="6FDDC43A"/>
    <w:rsid w:val="6FDF4E45"/>
    <w:rsid w:val="71FF19E4"/>
    <w:rsid w:val="72FF9CCD"/>
    <w:rsid w:val="73E8BB5E"/>
    <w:rsid w:val="77B7DCF8"/>
    <w:rsid w:val="793872B4"/>
    <w:rsid w:val="79CC0AC7"/>
    <w:rsid w:val="79F719F0"/>
    <w:rsid w:val="7BDFB5F1"/>
    <w:rsid w:val="7BEF9682"/>
    <w:rsid w:val="7DF562E6"/>
    <w:rsid w:val="7EEF1D8B"/>
    <w:rsid w:val="7EF9B7C3"/>
    <w:rsid w:val="7EFF0632"/>
    <w:rsid w:val="7F7D58EC"/>
    <w:rsid w:val="7FB7CD11"/>
    <w:rsid w:val="7FBBF7D7"/>
    <w:rsid w:val="7FBE0A80"/>
    <w:rsid w:val="7FD35C5B"/>
    <w:rsid w:val="7FFB997D"/>
    <w:rsid w:val="93AF8874"/>
    <w:rsid w:val="9D4B5CFF"/>
    <w:rsid w:val="9E592BC3"/>
    <w:rsid w:val="A5EA7171"/>
    <w:rsid w:val="AFE7E966"/>
    <w:rsid w:val="B2FFCF32"/>
    <w:rsid w:val="BA7B23C6"/>
    <w:rsid w:val="BD3DCC3D"/>
    <w:rsid w:val="BDDF06F0"/>
    <w:rsid w:val="BDFB6738"/>
    <w:rsid w:val="BE3F35F8"/>
    <w:rsid w:val="BF9E6768"/>
    <w:rsid w:val="C4FF88E0"/>
    <w:rsid w:val="CDEEE847"/>
    <w:rsid w:val="D7BF10BF"/>
    <w:rsid w:val="D7DF570B"/>
    <w:rsid w:val="D7FFF5D2"/>
    <w:rsid w:val="DD775FB8"/>
    <w:rsid w:val="DDFAFA7E"/>
    <w:rsid w:val="DF7BE39D"/>
    <w:rsid w:val="DFBDD94C"/>
    <w:rsid w:val="DFEFE73E"/>
    <w:rsid w:val="DFFF5A88"/>
    <w:rsid w:val="DFFFE891"/>
    <w:rsid w:val="E0AF2BC3"/>
    <w:rsid w:val="E16F566A"/>
    <w:rsid w:val="E7EC6F96"/>
    <w:rsid w:val="E9F71EFB"/>
    <w:rsid w:val="EE6F645F"/>
    <w:rsid w:val="EFD930AA"/>
    <w:rsid w:val="EFEFAE4C"/>
    <w:rsid w:val="EFEFC557"/>
    <w:rsid w:val="EFFE0354"/>
    <w:rsid w:val="F3A95761"/>
    <w:rsid w:val="F7CB7C79"/>
    <w:rsid w:val="F7ED27D6"/>
    <w:rsid w:val="F7EF1CDC"/>
    <w:rsid w:val="F7F93F83"/>
    <w:rsid w:val="F9DADFE7"/>
    <w:rsid w:val="FAFF18F5"/>
    <w:rsid w:val="FBF67B4A"/>
    <w:rsid w:val="FDFFD96C"/>
    <w:rsid w:val="FE734873"/>
    <w:rsid w:val="FECD4804"/>
    <w:rsid w:val="FF4DA0A6"/>
    <w:rsid w:val="FFF708E6"/>
    <w:rsid w:val="FFFEC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15089</Words>
  <Characters>15852</Characters>
  <Lines>76</Lines>
  <Paragraphs>21</Paragraphs>
  <TotalTime>18</TotalTime>
  <ScaleCrop>false</ScaleCrop>
  <LinksUpToDate>false</LinksUpToDate>
  <CharactersWithSpaces>15897</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2024-06-28T23:53:00Z</dcterms:created>
  <dc:creator>likeyaolikeyao</dc:creator>
  <cp:lastModifiedBy>mengwenxi</cp:lastModifiedBy>
  <cp:lastPrinted>2024-07-23T10:48:00Z</cp:lastPrinted>
  <dcterms:modified xsi:type="dcterms:W3CDTF">2025-04-08T16:30:12Z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4320678A1A688E8394DEF467BC20D9F2</vt:lpwstr>
  </property>
</Properties>
</file>