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年度温县安全生产监督管理局</w:t>
      </w:r>
    </w:p>
    <w:p>
      <w:pPr>
        <w:adjustRightInd w:val="0"/>
        <w:snapToGrid w:val="0"/>
        <w:spacing w:line="360" w:lineRule="auto"/>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ascii="仿宋_GB2312" w:hAnsi="仿宋_GB2312" w:eastAsia="仿宋_GB2312" w:cs="Times New Roman"/>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Times New Roman"/>
          <w:sz w:val="44"/>
          <w:szCs w:val="44"/>
        </w:rPr>
      </w:pPr>
      <w:r>
        <w:rPr>
          <w:rFonts w:hint="eastAsia" w:ascii="仿宋_GB2312" w:hAnsi="仿宋_GB2312" w:eastAsia="仿宋_GB2312" w:cs="仿宋_GB2312"/>
          <w:sz w:val="44"/>
          <w:szCs w:val="44"/>
        </w:rPr>
        <w:t>目</w:t>
      </w:r>
      <w:r>
        <w:rPr>
          <w:rFonts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概况</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ascii="仿宋_GB2312" w:hAnsi="仿宋_GB2312" w:eastAsia="仿宋_GB2312" w:cs="仿宋_GB2312"/>
          <w:spacing w:val="-38"/>
          <w:sz w:val="32"/>
          <w:szCs w:val="32"/>
        </w:rPr>
        <w:t xml:space="preserve"> </w:t>
      </w:r>
      <w:r>
        <w:rPr>
          <w:rFonts w:ascii="仿宋_GB2312" w:hAnsi="仿宋_GB2312" w:eastAsia="仿宋_GB2312" w:cs="仿宋_GB2312"/>
          <w:spacing w:val="-119"/>
          <w:sz w:val="32"/>
          <w:szCs w:val="32"/>
        </w:rPr>
        <w:t xml:space="preserve">      </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年度部门预算情况说明</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第三部分</w:t>
      </w:r>
      <w:r>
        <w:rPr>
          <w:rFonts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pacing w:val="-32"/>
          <w:sz w:val="32"/>
          <w:szCs w:val="32"/>
        </w:rPr>
        <w:t xml:space="preserve"> </w:t>
      </w: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十一、预算项目绩效目标申报表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p>
    <w:p>
      <w:pPr>
        <w:kinsoku w:val="0"/>
        <w:overflowPunct w:val="0"/>
        <w:adjustRightInd w:val="0"/>
        <w:snapToGrid w:val="0"/>
        <w:spacing w:line="360" w:lineRule="auto"/>
        <w:ind w:right="51" w:firstLine="960" w:firstLineChars="300"/>
        <w:jc w:val="left"/>
        <w:rPr>
          <w:rFonts w:ascii="仿宋_GB2312" w:hAnsi="仿宋_GB2312" w:eastAsia="仿宋_GB2312" w:cs="Times New Roman"/>
          <w:sz w:val="32"/>
          <w:szCs w:val="32"/>
        </w:rPr>
      </w:pPr>
    </w:p>
    <w:p>
      <w:pPr>
        <w:kinsoku w:val="0"/>
        <w:overflowPunct w:val="0"/>
        <w:adjustRightInd w:val="0"/>
        <w:snapToGrid w:val="0"/>
        <w:spacing w:line="360" w:lineRule="auto"/>
        <w:ind w:left="101" w:right="521" w:firstLine="640" w:firstLineChars="200"/>
        <w:rPr>
          <w:rFonts w:ascii="仿宋_GB2312" w:hAnsi="仿宋_GB2312" w:eastAsia="仿宋_GB2312" w:cs="Times New Roman"/>
          <w:sz w:val="32"/>
          <w:szCs w:val="32"/>
        </w:rPr>
      </w:pPr>
    </w:p>
    <w:p>
      <w:pPr>
        <w:adjustRightInd w:val="0"/>
        <w:snapToGrid w:val="0"/>
        <w:spacing w:line="600" w:lineRule="exact"/>
        <w:rPr>
          <w:rFonts w:ascii="方正小标宋简体" w:hAnsi="方正小标宋简体" w:eastAsia="方正小标宋简体" w:cs="Times New Roman"/>
          <w:sz w:val="32"/>
          <w:szCs w:val="32"/>
        </w:rPr>
      </w:pPr>
      <w:r>
        <w:rPr>
          <w:rFonts w:ascii="仿宋_GB2312" w:hAnsi="仿宋_GB2312" w:eastAsia="仿宋_GB2312" w:cs="仿宋_GB2312"/>
          <w:sz w:val="32"/>
          <w:szCs w:val="32"/>
        </w:rPr>
        <w:t xml:space="preserve">                    </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第一部分</w:t>
      </w: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温县安全生产监督管理局概况</w:t>
      </w:r>
    </w:p>
    <w:p>
      <w:pPr>
        <w:adjustRightInd w:val="0"/>
        <w:snapToGrid w:val="0"/>
        <w:spacing w:line="600" w:lineRule="exact"/>
        <w:ind w:firstLine="640" w:firstLineChars="200"/>
        <w:jc w:val="center"/>
        <w:rPr>
          <w:rFonts w:ascii="黑体" w:hAnsi="黑体" w:eastAsia="黑体" w:cs="Times New Roman"/>
          <w:sz w:val="32"/>
          <w:szCs w:val="32"/>
        </w:rPr>
      </w:pPr>
    </w:p>
    <w:p>
      <w:pPr>
        <w:numPr>
          <w:ilvl w:val="0"/>
          <w:numId w:val="1"/>
        </w:numPr>
        <w:adjustRightInd w:val="0"/>
        <w:snapToGrid w:val="0"/>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主要职能</w:t>
      </w:r>
    </w:p>
    <w:p>
      <w:pPr>
        <w:numPr>
          <w:ilvl w:val="0"/>
          <w:numId w:val="2"/>
        </w:numPr>
        <w:kinsoku w:val="0"/>
        <w:overflowPunct w:val="0"/>
        <w:adjustRightInd w:val="0"/>
        <w:snapToGrid w:val="0"/>
        <w:spacing w:line="600" w:lineRule="exact"/>
        <w:ind w:right="3569"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机构设置情况</w:t>
      </w:r>
    </w:p>
    <w:p>
      <w:pPr>
        <w:ind w:firstLine="640"/>
        <w:rPr>
          <w:rFonts w:ascii="仿宋_GB2312" w:hAnsi="仿宋_GB2312" w:eastAsia="仿宋_GB2312" w:cs="Times New Roman"/>
          <w:sz w:val="32"/>
          <w:szCs w:val="32"/>
        </w:rPr>
      </w:pPr>
      <w:r>
        <w:rPr>
          <w:rFonts w:hint="eastAsia" w:ascii="仿宋_GB2312" w:eastAsia="仿宋_GB2312" w:cs="仿宋_GB2312"/>
          <w:sz w:val="32"/>
          <w:szCs w:val="32"/>
        </w:rPr>
        <w:t>设立有办公室、监管一科、监管二科、综合协调科</w:t>
      </w:r>
      <w:r>
        <w:rPr>
          <w:rFonts w:hint="eastAsia" w:ascii="仿宋" w:hAnsi="仿宋" w:eastAsia="仿宋" w:cs="仿宋"/>
          <w:sz w:val="32"/>
          <w:szCs w:val="32"/>
        </w:rPr>
        <w:t>。</w:t>
      </w:r>
    </w:p>
    <w:p>
      <w:pPr>
        <w:kinsoku w:val="0"/>
        <w:overflowPunct w:val="0"/>
        <w:adjustRightInd w:val="0"/>
        <w:snapToGrid w:val="0"/>
        <w:spacing w:line="600" w:lineRule="exact"/>
        <w:ind w:right="3569" w:firstLine="645"/>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（二）部门职责</w:t>
      </w:r>
    </w:p>
    <w:p>
      <w:pPr>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贯彻执行国家、省、市安全生产法律、法规和规章；组织起草全县安全生产规范性文件和政策，拟订全县安全生产政策、规划及工矿商贸行业安全生产规章制度、标准和规程并组织实施。</w:t>
      </w:r>
    </w:p>
    <w:p>
      <w:pPr>
        <w:ind w:firstLine="64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承担全县安全生产综合监督管理职责，依法行使综合监督管理职权；指导协调和监督检查有关部门和乡镇政府的安全生产工作；定期分析和预测全县安全生产形势，研究、协调解决安全生产中的重大问题，督促、指导落实安全生产责任制和安全生产责任追究制。</w:t>
      </w:r>
    </w:p>
    <w:p>
      <w:pPr>
        <w:ind w:firstLine="64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承担工矿商贸行业安全生产监督管理职责。按照分级、属地原则，负责监督管理县管工矿商贸生产经营单位安全生产工作；依法监督检查工矿商贸生产经营单位贯彻执行安全生产法律法规情况、安全生产条件和有关设备（特种设备除外）、材料、劳动防护用品的安全管理工作、重大危险源监控及重大事故隐患的整改工作，依法查处不具备安全生产条件的工矿商贸生产经营单位。</w:t>
      </w:r>
    </w:p>
    <w:p>
      <w:pPr>
        <w:ind w:firstLine="64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承担非煤矿矿山企业和危险化学品、烟花爆竹生产经营单位安全生产准入管理职责。依法组织实施安全生产准入制度并负责监督管理工作；负责危险化学品安全监督管理综合工作。</w:t>
      </w:r>
    </w:p>
    <w:p>
      <w:pPr>
        <w:ind w:firstLine="64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承担工矿商贸作业场所职业卫生监督检查职责。负责职业卫生安全许可证的颁发管理工作；组织查处职业危害事故和违法违规行为。</w:t>
      </w:r>
    </w:p>
    <w:p>
      <w:pPr>
        <w:ind w:firstLine="64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负责组织指挥和协调安全生产应急救援工作；综合管理全县生产安全伤亡事故、安全生产和职业危害信息统计分析工作；依法组织、协调重大生产安全事故的调查处理工作并监督事故查处的落实情况；协助国家和省、市调查处理较大以上事故。</w:t>
      </w:r>
    </w:p>
    <w:p>
      <w:pPr>
        <w:ind w:firstLine="64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负责监督检查职责范围内新建、改建、扩建工程项目的安全设施与主体工程同时设计、同时施工、同时投产使用情况。</w:t>
      </w:r>
    </w:p>
    <w:p>
      <w:pPr>
        <w:ind w:firstLine="64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指导协调全县安全生产检测检验工作；监督管理安全生产社会中介机构和安全评价工作。</w:t>
      </w:r>
    </w:p>
    <w:p>
      <w:pPr>
        <w:ind w:firstLine="640"/>
        <w:rPr>
          <w:rFonts w:ascii="仿宋_GB2312" w:eastAsia="仿宋_GB2312" w:cs="Times New Roman"/>
          <w:sz w:val="32"/>
          <w:szCs w:val="32"/>
        </w:rPr>
      </w:pPr>
      <w:r>
        <w:rPr>
          <w:rFonts w:ascii="仿宋_GB2312" w:eastAsia="仿宋_GB2312" w:cs="仿宋_GB2312"/>
          <w:sz w:val="32"/>
          <w:szCs w:val="32"/>
        </w:rPr>
        <w:t>9.</w:t>
      </w:r>
      <w:r>
        <w:rPr>
          <w:rFonts w:hint="eastAsia" w:ascii="仿宋_GB2312" w:eastAsia="仿宋_GB2312" w:cs="仿宋_GB2312"/>
          <w:sz w:val="32"/>
          <w:szCs w:val="32"/>
        </w:rPr>
        <w:t>指导组织全县安全生产宣传教育和安全文化建设工作；负责安全生产监督管理人员安全培训、考核工作，依法组织、指导并监督特种作业人员（特种设备作业人员除外）的考核工作和工矿商贸生产经营单位主要负责人、安全生产管理人员的安全资格考核工作，监督检查工矿商贸生产经营单位安全培训工作。</w:t>
      </w:r>
    </w:p>
    <w:p>
      <w:pPr>
        <w:ind w:firstLine="640"/>
        <w:rPr>
          <w:rFonts w:ascii="仿宋_GB2312" w:eastAsia="仿宋_GB2312" w:cs="Times New Roman"/>
          <w:sz w:val="32"/>
          <w:szCs w:val="32"/>
        </w:rPr>
      </w:pPr>
      <w:r>
        <w:rPr>
          <w:rFonts w:ascii="仿宋_GB2312" w:eastAsia="仿宋_GB2312" w:cs="仿宋_GB2312"/>
          <w:sz w:val="32"/>
          <w:szCs w:val="32"/>
        </w:rPr>
        <w:t>9.</w:t>
      </w:r>
      <w:r>
        <w:rPr>
          <w:rFonts w:hint="eastAsia" w:ascii="仿宋_GB2312" w:eastAsia="仿宋_GB2312" w:cs="仿宋_GB2312"/>
          <w:sz w:val="32"/>
          <w:szCs w:val="32"/>
        </w:rPr>
        <w:t>组织拟订全县安全生产科技规划，指导协调安全生产重大科学技术研究、科研成果申报、推广和技术示范工作。</w:t>
      </w:r>
    </w:p>
    <w:p>
      <w:pPr>
        <w:ind w:firstLine="640"/>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指导协调和监督监察全县安全生产行政执法工作。</w:t>
      </w:r>
    </w:p>
    <w:p>
      <w:pPr>
        <w:ind w:firstLine="640"/>
        <w:rPr>
          <w:rFonts w:ascii="仿宋_GB2312" w:eastAsia="仿宋_GB2312" w:cs="Times New Roman"/>
          <w:sz w:val="32"/>
          <w:szCs w:val="32"/>
        </w:rPr>
      </w:pPr>
      <w:r>
        <w:rPr>
          <w:rFonts w:ascii="仿宋_GB2312" w:eastAsia="仿宋_GB2312" w:cs="仿宋_GB2312"/>
          <w:sz w:val="32"/>
          <w:szCs w:val="32"/>
        </w:rPr>
        <w:t>11.</w:t>
      </w:r>
      <w:r>
        <w:rPr>
          <w:rFonts w:hint="eastAsia" w:ascii="仿宋_GB2312" w:eastAsia="仿宋_GB2312" w:cs="仿宋_GB2312"/>
          <w:sz w:val="32"/>
          <w:szCs w:val="32"/>
        </w:rPr>
        <w:t>组织开展全县安全生产方面的对外交流与合作。</w:t>
      </w:r>
    </w:p>
    <w:p>
      <w:pPr>
        <w:ind w:firstLine="640"/>
        <w:rPr>
          <w:rFonts w:ascii="仿宋_GB2312" w:eastAsia="仿宋_GB2312" w:cs="Times New Roman"/>
          <w:sz w:val="32"/>
          <w:szCs w:val="32"/>
        </w:rPr>
      </w:pPr>
      <w:r>
        <w:rPr>
          <w:rFonts w:ascii="仿宋_GB2312" w:eastAsia="仿宋_GB2312" w:cs="仿宋_GB2312"/>
          <w:sz w:val="32"/>
          <w:szCs w:val="32"/>
        </w:rPr>
        <w:t>12.</w:t>
      </w:r>
      <w:r>
        <w:rPr>
          <w:rFonts w:hint="eastAsia" w:ascii="仿宋_GB2312" w:eastAsia="仿宋_GB2312" w:cs="仿宋_GB2312"/>
          <w:sz w:val="32"/>
          <w:szCs w:val="32"/>
        </w:rPr>
        <w:t>承办法律、法规、规章规定的行政许可、审批、审核、核准等事项。</w:t>
      </w:r>
    </w:p>
    <w:p>
      <w:pPr>
        <w:kinsoku w:val="0"/>
        <w:overflowPunct w:val="0"/>
        <w:adjustRightInd w:val="0"/>
        <w:snapToGrid w:val="0"/>
        <w:spacing w:line="600" w:lineRule="exact"/>
        <w:ind w:right="3569" w:firstLine="640" w:firstLineChars="200"/>
        <w:jc w:val="left"/>
        <w:outlineLvl w:val="0"/>
        <w:rPr>
          <w:rFonts w:hint="eastAsia" w:ascii="仿宋_GB2312" w:eastAsia="仿宋_GB2312" w:cs="仿宋_GB2312"/>
          <w:sz w:val="32"/>
          <w:szCs w:val="32"/>
          <w:lang w:eastAsia="zh-CN"/>
        </w:rPr>
      </w:pPr>
      <w:r>
        <w:rPr>
          <w:rFonts w:hint="eastAsia" w:ascii="黑体" w:hAnsi="黑体" w:eastAsia="黑体" w:cs="黑体"/>
          <w:sz w:val="32"/>
          <w:szCs w:val="32"/>
        </w:rPr>
        <w:t>二、部门预算单位构成</w:t>
      </w:r>
    </w:p>
    <w:p>
      <w:pPr>
        <w:ind w:firstLine="64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我单位有二级机构 2 个，本预算为汇总预算，纳入我单位2018年部门预算编报范围的二级机构有：</w:t>
      </w:r>
    </w:p>
    <w:p>
      <w:pPr>
        <w:ind w:firstLine="64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eastAsia="zh-CN"/>
        </w:rPr>
        <w:t>安全生产大队。</w:t>
      </w:r>
    </w:p>
    <w:p>
      <w:pPr>
        <w:ind w:firstLine="64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安全生产技术中心。</w:t>
      </w:r>
    </w:p>
    <w:p>
      <w:pPr>
        <w:adjustRightInd w:val="0"/>
        <w:snapToGrid w:val="0"/>
        <w:spacing w:line="600" w:lineRule="exact"/>
        <w:jc w:val="center"/>
        <w:rPr>
          <w:rFonts w:hint="eastAsia" w:ascii="方正小标宋简体" w:hAnsi="方正小标宋简体" w:eastAsia="方正小标宋简体" w:cs="方正小标宋简体"/>
          <w:sz w:val="32"/>
          <w:szCs w:val="32"/>
        </w:rPr>
      </w:pPr>
    </w:p>
    <w:p>
      <w:pPr>
        <w:adjustRightInd w:val="0"/>
        <w:snapToGrid w:val="0"/>
        <w:spacing w:line="600" w:lineRule="exact"/>
        <w:jc w:val="center"/>
        <w:rPr>
          <w:rFonts w:ascii="方正小标宋简体" w:hAnsi="方正小标宋简体" w:eastAsia="方正小标宋简体" w:cs="Times New Roman"/>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Times New Roman"/>
          <w:sz w:val="32"/>
          <w:szCs w:val="32"/>
        </w:rPr>
      </w:pPr>
      <w:r>
        <w:rPr>
          <w:rFonts w:ascii="方正小标宋简体" w:hAnsi="方正小标宋简体" w:eastAsia="方正小标宋简体" w:cs="方正小标宋简体"/>
          <w:sz w:val="32"/>
          <w:szCs w:val="32"/>
        </w:rPr>
        <w:t xml:space="preserve"> 2018</w:t>
      </w:r>
      <w:r>
        <w:rPr>
          <w:rFonts w:hint="eastAsia" w:ascii="方正小标宋简体" w:hAnsi="方正小标宋简体" w:eastAsia="方正小标宋简体" w:cs="方正小标宋简体"/>
          <w:sz w:val="32"/>
          <w:szCs w:val="32"/>
        </w:rPr>
        <w:t>年度部门预算情况说明</w:t>
      </w:r>
    </w:p>
    <w:p>
      <w:pPr>
        <w:adjustRightInd w:val="0"/>
        <w:snapToGrid w:val="0"/>
        <w:spacing w:line="600" w:lineRule="exact"/>
        <w:ind w:firstLine="640" w:firstLineChars="200"/>
        <w:rPr>
          <w:rFonts w:ascii="方正小标宋简体" w:hAnsi="方正小标宋简体" w:eastAsia="方正小标宋简体" w:cs="Times New Roman"/>
          <w:sz w:val="32"/>
          <w:szCs w:val="32"/>
        </w:rPr>
      </w:pPr>
    </w:p>
    <w:p>
      <w:pPr>
        <w:adjustRightInd w:val="0"/>
        <w:snapToGrid w:val="0"/>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一、收入支出预算总体情况说明</w:t>
      </w: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温县安全生产监督管理局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年收入总计</w:t>
      </w:r>
      <w:r>
        <w:rPr>
          <w:rFonts w:ascii="仿宋_GB2312" w:hAnsi="仿宋_GB2312" w:eastAsia="仿宋_GB2312" w:cs="仿宋_GB2312"/>
          <w:sz w:val="32"/>
          <w:szCs w:val="32"/>
        </w:rPr>
        <w:t xml:space="preserve"> 149.97</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149.97</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12.78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9.31%</w:t>
      </w:r>
      <w:r>
        <w:rPr>
          <w:rFonts w:hint="eastAsia" w:ascii="仿宋_GB2312" w:hAnsi="仿宋_GB2312" w:eastAsia="仿宋_GB2312" w:cs="仿宋_GB2312"/>
          <w:sz w:val="32"/>
          <w:szCs w:val="32"/>
        </w:rPr>
        <w:t>。主要原因：人员增加</w:t>
      </w:r>
      <w:r>
        <w:rPr>
          <w:rFonts w:hint="eastAsia" w:ascii="仿宋_GB2312" w:hAnsi="仿宋_GB2312" w:eastAsia="仿宋_GB2312" w:cs="仿宋_GB2312"/>
          <w:sz w:val="32"/>
          <w:szCs w:val="32"/>
          <w:lang w:eastAsia="zh-CN"/>
        </w:rPr>
        <w:t>使得工资福利支出增加</w:t>
      </w:r>
      <w:r>
        <w:rPr>
          <w:rFonts w:hint="eastAsia" w:ascii="仿宋_GB2312" w:hAnsi="仿宋_GB2312" w:eastAsia="仿宋_GB2312" w:cs="仿宋_GB2312"/>
          <w:sz w:val="32"/>
          <w:szCs w:val="32"/>
        </w:rPr>
        <w:t>。</w:t>
      </w:r>
    </w:p>
    <w:p>
      <w:pPr>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温县安全生产监督管理局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年收入合计</w:t>
      </w:r>
      <w:r>
        <w:rPr>
          <w:rFonts w:ascii="仿宋_GB2312" w:hAnsi="仿宋_GB2312" w:eastAsia="仿宋_GB2312" w:cs="仿宋_GB2312"/>
          <w:sz w:val="32"/>
          <w:szCs w:val="32"/>
        </w:rPr>
        <w:t>149.97</w:t>
      </w:r>
      <w:r>
        <w:rPr>
          <w:rFonts w:hint="eastAsia" w:ascii="仿宋_GB2312" w:hAnsi="仿宋_GB2312" w:eastAsia="仿宋_GB2312" w:cs="仿宋_GB2312"/>
          <w:sz w:val="32"/>
          <w:szCs w:val="32"/>
        </w:rPr>
        <w:t>万元，其中：一般公共预算合计</w:t>
      </w:r>
      <w:r>
        <w:rPr>
          <w:rFonts w:ascii="仿宋_GB2312" w:hAnsi="仿宋_GB2312" w:eastAsia="仿宋_GB2312" w:cs="仿宋_GB2312"/>
          <w:sz w:val="32"/>
          <w:szCs w:val="32"/>
        </w:rPr>
        <w:t>149.97</w:t>
      </w:r>
      <w:r>
        <w:rPr>
          <w:rFonts w:hint="eastAsia" w:ascii="仿宋_GB2312" w:hAnsi="仿宋_GB2312" w:eastAsia="仿宋_GB2312" w:cs="仿宋_GB2312"/>
          <w:sz w:val="32"/>
          <w:szCs w:val="32"/>
        </w:rPr>
        <w:t>万元，本级财力</w:t>
      </w:r>
      <w:r>
        <w:rPr>
          <w:rFonts w:ascii="仿宋_GB2312" w:hAnsi="仿宋_GB2312" w:eastAsia="仿宋_GB2312" w:cs="仿宋_GB2312"/>
          <w:sz w:val="32"/>
          <w:szCs w:val="32"/>
        </w:rPr>
        <w:t>129.97</w:t>
      </w:r>
      <w:r>
        <w:rPr>
          <w:rFonts w:hint="eastAsia" w:ascii="仿宋_GB2312" w:hAnsi="仿宋_GB2312" w:eastAsia="仿宋_GB2312" w:cs="仿宋_GB2312"/>
          <w:sz w:val="32"/>
          <w:szCs w:val="32"/>
        </w:rPr>
        <w:t>万元，非税收入</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万元，上级转移支付收入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万元；政府性基金收入</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p>
    <w:p>
      <w:pPr>
        <w:spacing w:line="600" w:lineRule="exact"/>
        <w:ind w:firstLine="640" w:firstLineChars="200"/>
        <w:outlineLvl w:val="0"/>
        <w:rPr>
          <w:rFonts w:ascii="仿宋_GB2312" w:hAnsi="仿宋_GB2312" w:eastAsia="仿宋_GB2312" w:cs="Times New Roman"/>
          <w:sz w:val="32"/>
          <w:szCs w:val="32"/>
        </w:rPr>
      </w:pPr>
      <w:r>
        <w:rPr>
          <w:rFonts w:hint="eastAsia" w:ascii="黑体" w:hAnsi="黑体" w:eastAsia="黑体" w:cs="黑体"/>
          <w:sz w:val="32"/>
          <w:szCs w:val="32"/>
        </w:rPr>
        <w:t>三、支出预算总体情况说明</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温县安全生产监督管理局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年支出合计</w:t>
      </w:r>
      <w:r>
        <w:rPr>
          <w:rFonts w:ascii="仿宋_GB2312" w:hAnsi="仿宋_GB2312" w:eastAsia="仿宋_GB2312" w:cs="仿宋_GB2312"/>
          <w:sz w:val="32"/>
          <w:szCs w:val="32"/>
        </w:rPr>
        <w:t>149.97</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123.88</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83%</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26.09</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lang w:val="en-US" w:eastAsia="zh-CN"/>
        </w:rPr>
      </w:pPr>
      <w:r>
        <w:rPr>
          <w:rFonts w:hint="eastAsia" w:ascii="仿宋_GB2312" w:hAnsi="仿宋_GB2312" w:eastAsia="仿宋_GB2312" w:cs="仿宋_GB2312"/>
          <w:sz w:val="32"/>
          <w:szCs w:val="32"/>
        </w:rPr>
        <w:t>温县安全生产监督管理局</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149.97</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12.78</w:t>
      </w:r>
      <w:r>
        <w:rPr>
          <w:rFonts w:hint="eastAsia" w:ascii="仿宋_GB2312" w:eastAsia="仿宋_GB2312"/>
          <w:sz w:val="32"/>
          <w:szCs w:val="32"/>
        </w:rPr>
        <w:t>万元，增长</w:t>
      </w:r>
      <w:r>
        <w:rPr>
          <w:rFonts w:hint="eastAsia" w:ascii="仿宋_GB2312" w:eastAsia="仿宋_GB2312"/>
          <w:sz w:val="32"/>
          <w:szCs w:val="32"/>
          <w:lang w:val="en-US" w:eastAsia="zh-CN"/>
        </w:rPr>
        <w:t>9.31</w:t>
      </w:r>
      <w:r>
        <w:rPr>
          <w:rFonts w:hint="eastAsia" w:ascii="仿宋_GB2312" w:eastAsia="仿宋_GB2312"/>
          <w:sz w:val="32"/>
          <w:szCs w:val="32"/>
        </w:rPr>
        <w:t>%，主要原因：</w:t>
      </w:r>
      <w:r>
        <w:rPr>
          <w:rFonts w:hint="eastAsia" w:ascii="仿宋_GB2312" w:eastAsia="仿宋_GB2312"/>
          <w:sz w:val="32"/>
          <w:szCs w:val="32"/>
          <w:lang w:eastAsia="zh-CN"/>
        </w:rPr>
        <w:t>人员增加</w:t>
      </w:r>
      <w:r>
        <w:rPr>
          <w:rFonts w:hint="eastAsia" w:ascii="仿宋_GB2312" w:eastAsia="仿宋_GB2312"/>
          <w:sz w:val="32"/>
          <w:szCs w:val="32"/>
        </w:rPr>
        <w:t>；政府性基金收支</w:t>
      </w:r>
      <w:r>
        <w:rPr>
          <w:rFonts w:hint="eastAsia" w:ascii="仿宋_GB2312" w:eastAsia="仿宋_GB2312"/>
          <w:sz w:val="32"/>
          <w:szCs w:val="32"/>
          <w:lang w:eastAsia="zh-CN"/>
        </w:rPr>
        <w:t>增加</w:t>
      </w:r>
      <w:r>
        <w:rPr>
          <w:rFonts w:hint="eastAsia" w:ascii="仿宋_GB2312" w:eastAsia="仿宋_GB2312"/>
          <w:sz w:val="32"/>
          <w:szCs w:val="32"/>
          <w:lang w:val="en-US" w:eastAsia="zh-CN"/>
        </w:rPr>
        <w:t>0元，</w:t>
      </w:r>
      <w:r>
        <w:rPr>
          <w:rFonts w:hint="eastAsia" w:ascii="仿宋_GB2312" w:eastAsia="仿宋_GB2312"/>
          <w:sz w:val="32"/>
          <w:szCs w:val="32"/>
        </w:rPr>
        <w:t>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2017年相比保持不变。</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rPr>
      </w:pPr>
      <w:r>
        <w:rPr>
          <w:rFonts w:hint="eastAsia" w:ascii="仿宋_GB2312" w:hAnsi="仿宋_GB2312" w:eastAsia="仿宋_GB2312" w:cs="仿宋_GB2312"/>
          <w:sz w:val="32"/>
          <w:szCs w:val="32"/>
        </w:rPr>
        <w:t>温县安全生产监督管理局</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149.97</w:t>
      </w:r>
      <w:r>
        <w:rPr>
          <w:rFonts w:hint="eastAsia" w:ascii="仿宋_GB2312" w:eastAsia="仿宋_GB2312"/>
          <w:sz w:val="32"/>
          <w:szCs w:val="32"/>
        </w:rPr>
        <w:t>万元。主要用于以下方面：社会保障和就业支出</w:t>
      </w:r>
      <w:r>
        <w:rPr>
          <w:rFonts w:hint="eastAsia" w:ascii="仿宋_GB2312" w:eastAsia="仿宋_GB2312"/>
          <w:sz w:val="32"/>
          <w:szCs w:val="32"/>
          <w:lang w:val="en-US" w:eastAsia="zh-CN"/>
        </w:rPr>
        <w:t>17.38</w:t>
      </w:r>
      <w:r>
        <w:rPr>
          <w:rFonts w:hint="eastAsia" w:ascii="仿宋_GB2312" w:eastAsia="仿宋_GB2312"/>
          <w:sz w:val="32"/>
          <w:szCs w:val="32"/>
        </w:rPr>
        <w:t>万元，占</w:t>
      </w:r>
      <w:r>
        <w:rPr>
          <w:rFonts w:hint="eastAsia" w:ascii="仿宋_GB2312" w:eastAsia="仿宋_GB2312"/>
          <w:sz w:val="32"/>
          <w:szCs w:val="32"/>
          <w:lang w:val="en-US" w:eastAsia="zh-CN"/>
        </w:rPr>
        <w:t>11.59</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6.14</w:t>
      </w:r>
      <w:r>
        <w:rPr>
          <w:rFonts w:hint="eastAsia" w:ascii="仿宋_GB2312" w:eastAsia="仿宋_GB2312"/>
          <w:sz w:val="32"/>
          <w:szCs w:val="32"/>
        </w:rPr>
        <w:t>万元，占</w:t>
      </w:r>
      <w:r>
        <w:rPr>
          <w:rFonts w:hint="eastAsia" w:ascii="仿宋_GB2312" w:eastAsia="仿宋_GB2312"/>
          <w:sz w:val="32"/>
          <w:szCs w:val="32"/>
          <w:lang w:val="en-US" w:eastAsia="zh-CN"/>
        </w:rPr>
        <w:t>4.09</w:t>
      </w:r>
      <w:r>
        <w:rPr>
          <w:rFonts w:hint="eastAsia" w:ascii="仿宋_GB2312" w:eastAsia="仿宋_GB2312"/>
          <w:sz w:val="32"/>
          <w:szCs w:val="32"/>
        </w:rPr>
        <w:t>%；资源勘探信息等支出</w:t>
      </w:r>
      <w:r>
        <w:rPr>
          <w:rFonts w:hint="eastAsia" w:ascii="仿宋_GB2312" w:eastAsia="仿宋_GB2312"/>
          <w:sz w:val="32"/>
          <w:szCs w:val="32"/>
          <w:lang w:eastAsia="zh-CN"/>
        </w:rPr>
        <w:t>为</w:t>
      </w:r>
      <w:r>
        <w:rPr>
          <w:rFonts w:hint="eastAsia" w:ascii="仿宋_GB2312" w:eastAsia="仿宋_GB2312"/>
          <w:sz w:val="32"/>
          <w:szCs w:val="32"/>
          <w:lang w:val="en-US" w:eastAsia="zh-CN"/>
        </w:rPr>
        <w:t>126.45万元，占84.32%；</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lang w:eastAsia="zh-CN"/>
        </w:rPr>
      </w:pPr>
      <w:r>
        <w:rPr>
          <w:rFonts w:hint="eastAsia" w:ascii="仿宋_GB2312" w:hAnsi="仿宋_GB2312" w:eastAsia="仿宋_GB2312" w:cs="仿宋_GB2312"/>
          <w:sz w:val="32"/>
          <w:szCs w:val="32"/>
        </w:rPr>
        <w:t>温县安全生产监督管理局</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123.88</w:t>
      </w:r>
      <w:r>
        <w:rPr>
          <w:rFonts w:hint="eastAsia" w:ascii="仿宋_GB2312" w:eastAsia="仿宋_GB2312"/>
          <w:sz w:val="32"/>
          <w:szCs w:val="32"/>
        </w:rPr>
        <w:t>万元，其中：人员经费</w:t>
      </w:r>
      <w:r>
        <w:rPr>
          <w:rFonts w:hint="eastAsia" w:ascii="仿宋_GB2312" w:eastAsia="仿宋_GB2312"/>
          <w:sz w:val="32"/>
          <w:szCs w:val="32"/>
          <w:lang w:val="en-US" w:eastAsia="zh-CN"/>
        </w:rPr>
        <w:t>110.99</w:t>
      </w:r>
      <w:r>
        <w:rPr>
          <w:rFonts w:hint="eastAsia" w:ascii="仿宋_GB2312" w:eastAsia="仿宋_GB2312"/>
          <w:sz w:val="32"/>
          <w:szCs w:val="32"/>
        </w:rPr>
        <w:t>万元，基本工资、津贴补贴、绩效工资、机关事业单位基本养老保险缴费、医疗保险缴费、其他社会保障缴费；公用经费</w:t>
      </w:r>
      <w:r>
        <w:rPr>
          <w:rFonts w:hint="eastAsia" w:ascii="仿宋_GB2312" w:eastAsia="仿宋_GB2312"/>
          <w:sz w:val="32"/>
          <w:szCs w:val="32"/>
          <w:lang w:val="en-US" w:eastAsia="zh-CN"/>
        </w:rPr>
        <w:t>12.89</w:t>
      </w:r>
      <w:r>
        <w:rPr>
          <w:rFonts w:hint="eastAsia" w:ascii="仿宋_GB2312" w:eastAsia="仿宋_GB2312"/>
          <w:sz w:val="32"/>
          <w:szCs w:val="32"/>
        </w:rPr>
        <w:t>万元，主要包括：办公费、邮电费、公务接待费</w:t>
      </w:r>
      <w:r>
        <w:rPr>
          <w:rFonts w:hint="eastAsia" w:ascii="仿宋_GB2312" w:eastAsia="仿宋_GB2312"/>
          <w:sz w:val="32"/>
          <w:szCs w:val="32"/>
          <w:lang w:eastAsia="zh-CN"/>
        </w:rPr>
        <w:t>、</w:t>
      </w:r>
      <w:r>
        <w:rPr>
          <w:rFonts w:hint="eastAsia" w:ascii="仿宋_GB2312" w:eastAsia="仿宋_GB2312"/>
          <w:sz w:val="32"/>
          <w:szCs w:val="32"/>
        </w:rPr>
        <w:t>公务用车运行维护费、其他交通费用</w:t>
      </w:r>
      <w:r>
        <w:rPr>
          <w:rFonts w:hint="eastAsia" w:ascii="仿宋_GB2312" w:eastAsia="仿宋_GB2312"/>
          <w:sz w:val="32"/>
          <w:szCs w:val="32"/>
          <w:lang w:eastAsia="zh-CN"/>
        </w:rPr>
        <w:t>。</w:t>
      </w:r>
    </w:p>
    <w:p>
      <w:pPr>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sz w:val="32"/>
          <w:szCs w:val="32"/>
          <w:lang w:eastAsia="zh-CN"/>
        </w:rPr>
        <w:t>七</w:t>
      </w:r>
      <w:r>
        <w:rPr>
          <w:rFonts w:hint="eastAsia" w:ascii="黑体" w:hAnsi="黑体" w:eastAsia="黑体" w:cs="黑体"/>
          <w:kern w:val="0"/>
          <w:sz w:val="32"/>
          <w:szCs w:val="32"/>
        </w:rPr>
        <w:t>、“三公”经费支出预算情况说明</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温县安全生产监督管理局</w:t>
      </w:r>
      <w:r>
        <w:rPr>
          <w:rFonts w:ascii="仿宋_GB2312" w:hAnsi="仿宋_GB2312" w:eastAsia="仿宋_GB2312" w:cs="仿宋_GB2312"/>
          <w:sz w:val="32"/>
          <w:szCs w:val="32"/>
        </w:rPr>
        <w:t xml:space="preserve">2018 </w:t>
      </w:r>
      <w:r>
        <w:rPr>
          <w:rFonts w:hint="eastAsia" w:ascii="仿宋_GB2312" w:hAnsi="仿宋_GB2312" w:eastAsia="仿宋_GB2312" w:cs="仿宋_GB2312"/>
          <w:sz w:val="32"/>
          <w:szCs w:val="32"/>
        </w:rPr>
        <w:t>年“三公”经费预算为</w:t>
      </w:r>
      <w:r>
        <w:rPr>
          <w:rFonts w:hint="eastAsia" w:ascii="仿宋_GB2312" w:hAnsi="仿宋_GB2312" w:eastAsia="仿宋_GB2312" w:cs="仿宋_GB2312"/>
          <w:sz w:val="32"/>
          <w:szCs w:val="32"/>
          <w:lang w:val="en-US" w:eastAsia="zh-CN"/>
        </w:rPr>
        <w:t>4.91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年“三公”经费支出预算数比</w:t>
      </w: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年预算数无增减</w:t>
      </w:r>
      <w:r>
        <w:rPr>
          <w:rFonts w:hint="eastAsia" w:ascii="仿宋_GB2312" w:hAnsi="仿宋_GB2312" w:eastAsia="仿宋_GB2312" w:cs="仿宋_GB2312"/>
          <w:sz w:val="32"/>
          <w:szCs w:val="32"/>
          <w:lang w:eastAsia="zh-CN"/>
        </w:rPr>
        <w:t>变化</w:t>
      </w:r>
      <w:r>
        <w:rPr>
          <w:rFonts w:hint="eastAsia" w:ascii="仿宋_GB2312" w:hAnsi="仿宋_GB2312" w:eastAsia="仿宋_GB2312" w:cs="仿宋_GB2312"/>
          <w:sz w:val="32"/>
          <w:szCs w:val="32"/>
        </w:rPr>
        <w:t>。</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具体支出情况如下：</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因公出国（境）费</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2017年一致，增长0%。</w:t>
      </w:r>
    </w:p>
    <w:p>
      <w:pPr>
        <w:numPr>
          <w:ilvl w:val="0"/>
          <w:numId w:val="3"/>
        </w:numPr>
        <w:kinsoku w:val="0"/>
        <w:overflowPunct w:val="0"/>
        <w:autoSpaceDE w:val="0"/>
        <w:autoSpaceDN w:val="0"/>
        <w:adjustRightInd w:val="0"/>
        <w:snapToGrid w:val="0"/>
        <w:spacing w:line="600" w:lineRule="exact"/>
        <w:ind w:firstLine="639" w:firstLineChars="20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公务用车购置及运行费</w:t>
      </w:r>
      <w:r>
        <w:rPr>
          <w:rFonts w:ascii="仿宋_GB2312" w:hAnsi="仿宋_GB2312" w:eastAsia="仿宋_GB2312" w:cs="仿宋_GB2312"/>
          <w:sz w:val="32"/>
          <w:szCs w:val="32"/>
        </w:rPr>
        <w:t>4.5</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元。其中公务车辆购置费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预算数比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年无增减</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。公车运行维护费</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万元，主要用于安全生产检查、维修、路桥、保险等支出。预算数比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年无增减</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39" w:firstLineChars="200"/>
        <w:outlineLvl w:val="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（三）公务接待费</w:t>
      </w:r>
      <w:r>
        <w:rPr>
          <w:rFonts w:ascii="仿宋_GB2312" w:hAnsi="仿宋_GB2312" w:eastAsia="仿宋_GB2312" w:cs="仿宋_GB2312"/>
          <w:sz w:val="32"/>
          <w:szCs w:val="32"/>
        </w:rPr>
        <w:t>0.41</w:t>
      </w:r>
      <w:r>
        <w:rPr>
          <w:rFonts w:hint="eastAsia" w:ascii="仿宋_GB2312" w:hAnsi="仿宋_GB2312" w:eastAsia="仿宋_GB2312" w:cs="仿宋_GB2312"/>
          <w:sz w:val="32"/>
          <w:szCs w:val="32"/>
        </w:rPr>
        <w:t>万元，主要用于接待上级部门督导、检查、调研等活动接待支出。预算数比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年无增减</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outlineLvl w:val="0"/>
        <w:rPr>
          <w:rFonts w:ascii="黑体" w:hAnsi="黑体" w:eastAsia="黑体" w:cs="Times New Roman"/>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年没有使用政府性基金预算拨款安排的收支。</w:t>
      </w:r>
    </w:p>
    <w:p>
      <w:pPr>
        <w:spacing w:line="600" w:lineRule="exact"/>
        <w:ind w:firstLine="640" w:firstLineChars="200"/>
        <w:rPr>
          <w:rFonts w:ascii="黑体" w:hAnsi="黑体" w:eastAsia="黑体" w:cs="Times New Roman"/>
          <w:kern w:val="0"/>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w:t>
      </w:r>
      <w:r>
        <w:rPr>
          <w:rFonts w:hint="eastAsia" w:ascii="黑体" w:hAnsi="黑体" w:eastAsia="黑体" w:cs="黑体"/>
          <w:kern w:val="0"/>
          <w:sz w:val="32"/>
          <w:szCs w:val="32"/>
        </w:rPr>
        <w:t>国有资本经营预算支出决算情况说明</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cs="Times New Roman"/>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Times New Roman"/>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（一）机关运行经费情况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年机关运行经费预算</w:t>
      </w:r>
      <w:r>
        <w:rPr>
          <w:rFonts w:hint="eastAsia" w:ascii="仿宋_GB2312" w:hAnsi="仿宋_GB2312" w:eastAsia="仿宋_GB2312" w:cs="仿宋_GB2312"/>
          <w:sz w:val="32"/>
          <w:szCs w:val="32"/>
          <w:lang w:val="en-US" w:eastAsia="zh-CN"/>
        </w:rPr>
        <w:t>12.89</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overflowPunct w:val="0"/>
        <w:autoSpaceDE w:val="0"/>
        <w:autoSpaceDN w:val="0"/>
        <w:adjustRightInd w:val="0"/>
        <w:snapToGrid w:val="0"/>
        <w:spacing w:line="600" w:lineRule="exact"/>
        <w:outlineLvl w:val="0"/>
        <w:rPr>
          <w:rFonts w:ascii="楷体" w:hAnsi="楷体" w:eastAsia="楷体" w:cs="Times New Roman"/>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（二）政府采购支出情况</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我单位无</w:t>
      </w:r>
      <w:r>
        <w:rPr>
          <w:rFonts w:hint="eastAsia" w:ascii="仿宋_GB2312" w:hAnsi="仿宋_GB2312" w:eastAsia="仿宋_GB2312" w:cs="仿宋_GB2312"/>
          <w:sz w:val="32"/>
          <w:szCs w:val="32"/>
        </w:rPr>
        <w:t>政府采购预算安排</w:t>
      </w:r>
      <w:r>
        <w:rPr>
          <w:rFonts w:hint="eastAsia" w:ascii="仿宋_GB2312" w:hAnsi="仿宋_GB2312" w:eastAsia="仿宋_GB2312" w:cs="仿宋_GB2312"/>
          <w:sz w:val="32"/>
          <w:szCs w:val="32"/>
          <w:lang w:eastAsia="zh-CN"/>
        </w:rPr>
        <w:t>。</w:t>
      </w:r>
    </w:p>
    <w:p>
      <w:pPr>
        <w:kinsoku w:val="0"/>
        <w:overflowPunct w:val="0"/>
        <w:autoSpaceDE w:val="0"/>
        <w:autoSpaceDN w:val="0"/>
        <w:adjustRightInd w:val="0"/>
        <w:snapToGrid w:val="0"/>
        <w:spacing w:line="600" w:lineRule="exact"/>
        <w:outlineLvl w:val="0"/>
        <w:rPr>
          <w:rFonts w:ascii="楷体" w:hAnsi="楷体" w:eastAsia="楷体" w:cs="Times New Roman"/>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（三）关于预算绩效管理工作开展情况说明</w:t>
      </w:r>
    </w:p>
    <w:p>
      <w:pPr>
        <w:kinsoku w:val="0"/>
        <w:overflowPunct w:val="0"/>
        <w:autoSpaceDE w:val="0"/>
        <w:autoSpaceDN w:val="0"/>
        <w:adjustRightInd w:val="0"/>
        <w:snapToGrid w:val="0"/>
        <w:spacing w:line="600" w:lineRule="exact"/>
        <w:ind w:firstLine="560" w:firstLineChars="200"/>
        <w:rPr>
          <w:rFonts w:hint="eastAsia" w:ascii="仿宋_GB2312" w:hAnsi="仿宋_GB2312" w:eastAsia="仿宋_GB2312" w:cs="仿宋_GB2312"/>
          <w:sz w:val="32"/>
          <w:szCs w:val="32"/>
          <w:lang w:val="en-US" w:eastAsia="zh-CN"/>
        </w:rPr>
      </w:pPr>
      <w:r>
        <w:rPr>
          <w:sz w:val="28"/>
          <w:szCs w:val="28"/>
        </w:rPr>
        <w:t xml:space="preserve"> </w:t>
      </w:r>
      <w:r>
        <w:rPr>
          <w:rFonts w:hint="eastAsia" w:ascii="仿宋_GB2312" w:hAnsi="仿宋_GB2312" w:eastAsia="仿宋_GB2312" w:cs="仿宋_GB2312"/>
          <w:sz w:val="32"/>
          <w:szCs w:val="32"/>
          <w:lang w:val="en-US" w:eastAsia="zh-CN"/>
        </w:rPr>
        <w:t>2017年，我单位未开展绩效评价。2018年，我单位部门预算纳入绩效管理的支出总额为149.97万元，其中人员经费支出110.99万元，公用经费支出12.89万元，支出项目共3个，支出总额26.09万元，其中预算支出30万元及以上应申报绩效的项目0个。</w:t>
      </w:r>
    </w:p>
    <w:p>
      <w:pPr>
        <w:pStyle w:val="3"/>
        <w:spacing w:line="600" w:lineRule="atLeast"/>
        <w:ind w:left="420"/>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（四）国有资产占用情况</w:t>
      </w:r>
    </w:p>
    <w:p>
      <w:pPr>
        <w:pStyle w:val="3"/>
        <w:spacing w:line="600" w:lineRule="atLeast"/>
        <w:rPr>
          <w:rFonts w:hint="default" w:ascii="仿宋_GB2312" w:eastAsia="仿宋_GB2312"/>
          <w:sz w:val="32"/>
        </w:rPr>
      </w:pPr>
      <w:r>
        <w:rPr>
          <w:rFonts w:hint="eastAsia" w:ascii="仿宋_GB2312" w:eastAsia="仿宋_GB2312"/>
          <w:sz w:val="32"/>
          <w:szCs w:val="32"/>
        </w:rPr>
        <w:t xml:space="preserve">    2017年期末，</w:t>
      </w:r>
      <w:r>
        <w:rPr>
          <w:rFonts w:hint="eastAsia" w:ascii="仿宋_GB2312" w:eastAsia="仿宋_GB2312"/>
          <w:sz w:val="32"/>
          <w:szCs w:val="32"/>
          <w:lang w:eastAsia="zh-CN"/>
        </w:rPr>
        <w:t>温县安监局</w:t>
      </w:r>
      <w:r>
        <w:rPr>
          <w:rFonts w:hint="eastAsia" w:ascii="仿宋_GB2312" w:eastAsia="仿宋_GB2312"/>
          <w:sz w:val="32"/>
          <w:szCs w:val="32"/>
        </w:rPr>
        <w:t>固定资产总额</w:t>
      </w:r>
      <w:r>
        <w:rPr>
          <w:rFonts w:hint="eastAsia" w:ascii="仿宋_GB2312" w:eastAsia="仿宋_GB2312"/>
          <w:sz w:val="32"/>
          <w:szCs w:val="32"/>
          <w:lang w:val="en-US" w:eastAsia="zh-CN"/>
        </w:rPr>
        <w:t>86.82</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12.78</w:t>
      </w:r>
      <w:r>
        <w:rPr>
          <w:rFonts w:hint="eastAsia" w:ascii="仿宋_GB2312" w:eastAsia="仿宋_GB2312"/>
          <w:sz w:val="32"/>
          <w:szCs w:val="32"/>
        </w:rPr>
        <w:t>万元。共有车辆</w:t>
      </w:r>
      <w:r>
        <w:rPr>
          <w:rFonts w:hint="eastAsia" w:ascii="仿宋_GB2312" w:eastAsia="仿宋_GB2312"/>
          <w:sz w:val="32"/>
          <w:szCs w:val="32"/>
          <w:lang w:val="en-US" w:eastAsia="zh-CN"/>
        </w:rPr>
        <w:t>2</w:t>
      </w:r>
      <w:r>
        <w:rPr>
          <w:rFonts w:hint="eastAsia" w:ascii="仿宋_GB2312" w:eastAsia="仿宋_GB2312"/>
          <w:sz w:val="32"/>
          <w:szCs w:val="32"/>
        </w:rPr>
        <w:t>辆，其中：一般公务用车</w:t>
      </w:r>
      <w:r>
        <w:rPr>
          <w:rFonts w:hint="eastAsia" w:ascii="仿宋_GB2312" w:eastAsia="仿宋_GB2312"/>
          <w:sz w:val="32"/>
          <w:szCs w:val="32"/>
          <w:lang w:val="en-US" w:eastAsia="zh-CN"/>
        </w:rPr>
        <w:t>2</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第三部分</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一、财政</w:t>
      </w:r>
      <w:bookmarkStart w:id="0" w:name="_GoBack"/>
      <w:bookmarkEnd w:id="0"/>
      <w:r>
        <w:rPr>
          <w:rFonts w:hint="eastAsia" w:ascii="仿宋_GB2312" w:hAnsi="仿宋_GB2312" w:eastAsia="仿宋_GB2312" w:cs="仿宋_GB2312"/>
          <w:sz w:val="32"/>
          <w:szCs w:val="32"/>
        </w:rPr>
        <w:t>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二、事业收入：是指事业单位开展专业活动及辅助活动所取</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三、其他收入：是指部门取得的除“财政拨款”、“事业收入”、“事业单位经营收入”等以外的收入。</w:t>
      </w:r>
      <w:r>
        <w:rPr>
          <w:rFonts w:ascii="仿宋_GB2312" w:hAnsi="仿宋_GB2312" w:eastAsia="仿宋_GB2312" w:cs="仿宋_GB2312"/>
          <w:sz w:val="32"/>
          <w:szCs w:val="32"/>
        </w:rPr>
        <w:t xml:space="preserve">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宋体" w:eastAsia="仿宋_GB2312" w:cs="仿宋_GB2312"/>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仿宋_GB2312"/>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八、</w:t>
      </w:r>
      <w:r>
        <w:rPr>
          <w:rFonts w:hint="default" w:ascii="仿宋_GB2312" w:hAnsi="宋体" w:eastAsia="仿宋_GB2312" w:cs="仿宋_GB2312"/>
          <w:sz w:val="32"/>
          <w:szCs w:val="32"/>
        </w:rPr>
        <w:t>安全生产责任制</w:t>
      </w:r>
      <w:r>
        <w:rPr>
          <w:rFonts w:hint="eastAsia" w:ascii="仿宋_GB2312" w:hAnsi="宋体" w:eastAsia="仿宋_GB2312" w:cs="仿宋_GB2312"/>
          <w:sz w:val="32"/>
          <w:szCs w:val="32"/>
          <w:lang w:eastAsia="zh-CN"/>
        </w:rPr>
        <w:t>：</w:t>
      </w:r>
      <w:r>
        <w:rPr>
          <w:rFonts w:hint="default" w:ascii="仿宋_GB2312" w:hAnsi="宋体" w:eastAsia="仿宋_GB2312" w:cs="仿宋_GB2312"/>
          <w:sz w:val="32"/>
          <w:szCs w:val="32"/>
        </w:rPr>
        <w:t>根据我国的</w:t>
      </w:r>
      <w:r>
        <w:rPr>
          <w:rFonts w:hint="default" w:ascii="仿宋_GB2312" w:hAnsi="宋体" w:eastAsia="仿宋_GB2312" w:cs="仿宋_GB2312"/>
          <w:sz w:val="32"/>
          <w:szCs w:val="32"/>
        </w:rPr>
        <w:fldChar w:fldCharType="begin"/>
      </w:r>
      <w:r>
        <w:rPr>
          <w:rFonts w:hint="default" w:ascii="仿宋_GB2312" w:hAnsi="宋体" w:eastAsia="仿宋_GB2312" w:cs="仿宋_GB2312"/>
          <w:sz w:val="32"/>
          <w:szCs w:val="32"/>
        </w:rPr>
        <w:instrText xml:space="preserve">HYPERLINK "https://baike.baidu.com/item/安全生产方针/2331020"</w:instrText>
      </w:r>
      <w:r>
        <w:rPr>
          <w:rFonts w:hint="default" w:ascii="仿宋_GB2312" w:hAnsi="宋体" w:eastAsia="仿宋_GB2312" w:cs="仿宋_GB2312"/>
          <w:sz w:val="32"/>
          <w:szCs w:val="32"/>
        </w:rPr>
        <w:fldChar w:fldCharType="separate"/>
      </w:r>
      <w:r>
        <w:rPr>
          <w:rFonts w:hint="default" w:ascii="仿宋_GB2312" w:hAnsi="宋体" w:eastAsia="仿宋_GB2312" w:cs="仿宋_GB2312"/>
          <w:sz w:val="32"/>
          <w:szCs w:val="32"/>
        </w:rPr>
        <w:t>安全生产方针</w:t>
      </w:r>
      <w:r>
        <w:rPr>
          <w:rFonts w:hint="default" w:ascii="仿宋_GB2312" w:hAnsi="宋体" w:eastAsia="仿宋_GB2312" w:cs="仿宋_GB2312"/>
          <w:sz w:val="32"/>
          <w:szCs w:val="32"/>
        </w:rPr>
        <w:fldChar w:fldCharType="end"/>
      </w:r>
      <w:r>
        <w:rPr>
          <w:rFonts w:hint="default" w:ascii="仿宋_GB2312" w:hAnsi="宋体" w:eastAsia="仿宋_GB2312" w:cs="仿宋_GB2312"/>
          <w:sz w:val="32"/>
          <w:szCs w:val="32"/>
        </w:rPr>
        <w:t>“安全第一，预防为主，综合治理”和安全生产法规建立的各级领导、职能部门、工程技术人员、岗位操作人员在劳动生产过程中对安全生产层层负责的制度。</w:t>
      </w:r>
    </w:p>
    <w:p>
      <w:pPr>
        <w:adjustRightInd w:val="0"/>
        <w:snapToGrid w:val="0"/>
        <w:spacing w:line="60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附件：温县安全生产监督管理局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年度部门预算表</w:t>
      </w:r>
    </w:p>
    <w:p>
      <w:pPr>
        <w:spacing w:line="600" w:lineRule="exact"/>
        <w:rPr>
          <w:rFonts w:ascii="仿宋_GB2312" w:hAnsi="仿宋_GB2312" w:eastAsia="仿宋_GB2312" w:cs="Times New Roma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qFormat/>
    <w:uiPriority w:val="99"/>
  </w:style>
  <w:style w:type="paragraph" w:customStyle="1" w:styleId="3">
    <w:name w:val="p0"/>
    <w:basedOn w:val="1"/>
    <w:unhideWhenUsed/>
    <w:qFormat/>
    <w:uiPriority w:val="99"/>
    <w:pPr>
      <w:widowControl/>
    </w:pPr>
    <w:rPr>
      <w:rFonts w:hint="eastAsia" w:ascii="Calibri" w:hAnsi="Calibri"/>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7</Pages>
  <Words>410</Words>
  <Characters>2338</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2019-03-17T08:55:09Z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