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napToGrid w:val="0"/>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2018</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机构编制委员会办公室</w:t>
      </w:r>
      <w:r>
        <w:rPr>
          <w:rFonts w:hint="eastAsia" w:ascii="方正小标宋简体" w:hAnsi="方正小标宋简体" w:eastAsia="方正小标宋简体" w:cs="方正小标宋简体"/>
          <w:sz w:val="44"/>
          <w:szCs w:val="44"/>
        </w:rPr>
        <w:t>预算公开</w:t>
      </w:r>
    </w:p>
    <w:p>
      <w:pPr>
        <w:kinsoku w:val="0"/>
        <w:overflowPunct w:val="0"/>
        <w:adjustRightInd w:val="0"/>
        <w:snapToGrid w:val="0"/>
        <w:spacing w:line="360" w:lineRule="auto"/>
        <w:ind w:left="101" w:right="3569" w:firstLine="640" w:firstLineChars="200"/>
        <w:rPr>
          <w:rFonts w:hint="eastAsia" w:ascii="仿宋_GB2312" w:hAnsi="仿宋_GB2312" w:eastAsia="仿宋_GB2312" w:cs="仿宋_GB2312"/>
          <w:sz w:val="32"/>
          <w:szCs w:val="32"/>
        </w:rPr>
      </w:pPr>
    </w:p>
    <w:p>
      <w:pPr>
        <w:kinsoku w:val="0"/>
        <w:overflowPunct w:val="0"/>
        <w:adjustRightInd w:val="0"/>
        <w:snapToGrid w:val="0"/>
        <w:spacing w:line="360" w:lineRule="auto"/>
        <w:ind w:left="-142" w:right="51" w:firstLine="30" w:firstLineChars="7"/>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目</w:t>
      </w:r>
      <w:r>
        <w:rPr>
          <w:rFonts w:hint="eastAsia" w:ascii="仿宋_GB2312" w:hAnsi="仿宋_GB2312" w:eastAsia="仿宋_GB2312" w:cs="仿宋_GB2312"/>
          <w:spacing w:val="2"/>
          <w:sz w:val="44"/>
          <w:szCs w:val="44"/>
        </w:rPr>
        <w:t xml:space="preserve"> </w:t>
      </w:r>
      <w:r>
        <w:rPr>
          <w:rFonts w:hint="eastAsia" w:ascii="仿宋_GB2312" w:hAnsi="仿宋_GB2312" w:eastAsia="仿宋_GB2312" w:cs="仿宋_GB2312"/>
          <w:sz w:val="44"/>
          <w:szCs w:val="44"/>
        </w:rPr>
        <w:t>录</w:t>
      </w:r>
    </w:p>
    <w:p>
      <w:pPr>
        <w:kinsoku w:val="0"/>
        <w:overflowPunct w:val="0"/>
        <w:adjustRightInd w:val="0"/>
        <w:snapToGrid w:val="0"/>
        <w:spacing w:line="360" w:lineRule="auto"/>
        <w:ind w:right="3569" w:firstLine="640" w:firstLineChars="200"/>
        <w:rPr>
          <w:rFonts w:hint="eastAsia" w:ascii="仿宋_GB2312" w:hAnsi="仿宋_GB2312" w:eastAsia="仿宋_GB2312" w:cs="仿宋_GB2312"/>
          <w:w w:val="99"/>
          <w:sz w:val="32"/>
          <w:szCs w:val="32"/>
        </w:rPr>
      </w:pPr>
      <w:r>
        <w:rPr>
          <w:rFonts w:hint="eastAsia" w:ascii="仿宋_GB2312" w:hAnsi="仿宋_GB2312" w:eastAsia="仿宋_GB2312" w:cs="仿宋_GB2312"/>
          <w:sz w:val="32"/>
          <w:szCs w:val="32"/>
        </w:rPr>
        <w:t xml:space="preserve">第一部分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概况</w:t>
      </w:r>
      <w:r>
        <w:rPr>
          <w:rFonts w:hint="eastAsia" w:ascii="仿宋_GB2312" w:hAnsi="仿宋_GB2312" w:eastAsia="仿宋_GB2312" w:cs="仿宋_GB2312"/>
          <w:w w:val="99"/>
          <w:sz w:val="32"/>
          <w:szCs w:val="32"/>
        </w:rPr>
        <w:t xml:space="preserve"> </w:t>
      </w:r>
    </w:p>
    <w:p>
      <w:pPr>
        <w:kinsoku w:val="0"/>
        <w:overflowPunct w:val="0"/>
        <w:adjustRightInd w:val="0"/>
        <w:snapToGrid w:val="0"/>
        <w:spacing w:line="360" w:lineRule="auto"/>
        <w:ind w:right="3569"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一、主要职能</w:t>
      </w:r>
    </w:p>
    <w:p>
      <w:pPr>
        <w:kinsoku w:val="0"/>
        <w:overflowPunct w:val="0"/>
        <w:adjustRightInd w:val="0"/>
        <w:snapToGrid w:val="0"/>
        <w:spacing w:line="360" w:lineRule="auto"/>
        <w:ind w:right="3569"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二、部门预算单位构成</w:t>
      </w:r>
    </w:p>
    <w:p>
      <w:pPr>
        <w:kinsoku w:val="0"/>
        <w:overflowPunct w:val="0"/>
        <w:adjustRightInd w:val="0"/>
        <w:snapToGrid w:val="0"/>
        <w:spacing w:line="360" w:lineRule="auto"/>
        <w:ind w:right="521" w:firstLine="640" w:firstLineChars="200"/>
        <w:rPr>
          <w:rFonts w:hint="eastAsia" w:ascii="仿宋_GB2312" w:hAnsi="仿宋_GB2312" w:eastAsia="仿宋_GB2312" w:cs="仿宋_GB2312"/>
          <w:w w:val="99"/>
          <w:sz w:val="32"/>
          <w:szCs w:val="32"/>
        </w:rPr>
      </w:pPr>
      <w:r>
        <w:rPr>
          <w:rFonts w:hint="eastAsia" w:ascii="仿宋_GB2312" w:hAnsi="仿宋_GB2312" w:eastAsia="仿宋_GB2312" w:cs="仿宋_GB2312"/>
          <w:sz w:val="32"/>
          <w:szCs w:val="32"/>
        </w:rPr>
        <w:t>第二部分</w:t>
      </w:r>
      <w:r>
        <w:rPr>
          <w:rFonts w:hint="eastAsia" w:ascii="仿宋_GB2312" w:hAnsi="仿宋_GB2312" w:eastAsia="仿宋_GB2312" w:cs="仿宋_GB2312"/>
          <w:spacing w:val="-38"/>
          <w:sz w:val="32"/>
          <w:szCs w:val="32"/>
          <w:lang w:val="en-US" w:eastAsia="zh-CN"/>
        </w:rPr>
        <w:t xml:space="preserve"> </w:t>
      </w:r>
      <w:r>
        <w:rPr>
          <w:rFonts w:hint="eastAsia" w:ascii="仿宋_GB2312" w:hAnsi="仿宋_GB2312" w:eastAsia="仿宋_GB2312" w:cs="仿宋_GB2312"/>
          <w:spacing w:val="-119"/>
          <w:sz w:val="32"/>
          <w:szCs w:val="32"/>
        </w:rPr>
        <w:t xml:space="preserve"> </w:t>
      </w:r>
      <w:r>
        <w:rPr>
          <w:rFonts w:hint="eastAsia" w:ascii="仿宋_GB2312" w:hAnsi="仿宋_GB2312" w:eastAsia="仿宋_GB2312" w:cs="仿宋_GB2312"/>
          <w:spacing w:val="-119"/>
          <w:sz w:val="32"/>
          <w:szCs w:val="32"/>
          <w:lang w:val="en-US" w:eastAsia="zh-CN"/>
        </w:rPr>
        <w:t xml:space="preserve">     </w:t>
      </w:r>
      <w:r>
        <w:rPr>
          <w:rFonts w:hint="eastAsia" w:ascii="仿宋_GB2312" w:hAnsi="仿宋_GB2312" w:eastAsia="仿宋_GB2312" w:cs="仿宋_GB2312"/>
          <w:sz w:val="32"/>
          <w:szCs w:val="32"/>
          <w:lang w:val="en-US" w:eastAsia="zh-CN"/>
        </w:rPr>
        <w:t>2018</w:t>
      </w:r>
      <w:r>
        <w:rPr>
          <w:rFonts w:hint="eastAsia" w:ascii="仿宋_GB2312" w:hAnsi="仿宋_GB2312" w:eastAsia="仿宋_GB2312" w:cs="仿宋_GB2312"/>
          <w:sz w:val="32"/>
          <w:szCs w:val="32"/>
        </w:rPr>
        <w:t>年度部门预算情况说明</w:t>
      </w:r>
      <w:r>
        <w:rPr>
          <w:rFonts w:hint="eastAsia" w:ascii="仿宋_GB2312" w:hAnsi="仿宋_GB2312" w:eastAsia="仿宋_GB2312" w:cs="仿宋_GB2312"/>
          <w:w w:val="99"/>
          <w:sz w:val="32"/>
          <w:szCs w:val="32"/>
        </w:rPr>
        <w:t xml:space="preserve"> </w:t>
      </w:r>
    </w:p>
    <w:p>
      <w:pPr>
        <w:kinsoku w:val="0"/>
        <w:overflowPunct w:val="0"/>
        <w:adjustRightInd w:val="0"/>
        <w:snapToGrid w:val="0"/>
        <w:spacing w:line="360" w:lineRule="auto"/>
        <w:ind w:right="521"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第三部分</w:t>
      </w:r>
      <w:r>
        <w:rPr>
          <w:rFonts w:hint="eastAsia" w:ascii="仿宋_GB2312" w:hAnsi="仿宋_GB2312" w:eastAsia="仿宋_GB2312" w:cs="仿宋_GB2312"/>
          <w:spacing w:val="-32"/>
          <w:sz w:val="32"/>
          <w:szCs w:val="32"/>
        </w:rPr>
        <w:t xml:space="preserve"> </w:t>
      </w:r>
      <w:r>
        <w:rPr>
          <w:rFonts w:hint="eastAsia" w:ascii="仿宋_GB2312" w:hAnsi="仿宋_GB2312" w:eastAsia="仿宋_GB2312" w:cs="仿宋_GB2312"/>
          <w:sz w:val="32"/>
          <w:szCs w:val="32"/>
        </w:rPr>
        <w:t>名词解释</w:t>
      </w:r>
    </w:p>
    <w:p>
      <w:pPr>
        <w:kinsoku w:val="0"/>
        <w:overflowPunct w:val="0"/>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pacing w:val="-32"/>
          <w:sz w:val="32"/>
          <w:szCs w:val="32"/>
        </w:rPr>
        <w:t xml:space="preserve"> </w:t>
      </w:r>
      <w:r>
        <w:rPr>
          <w:rFonts w:hint="eastAsia" w:ascii="仿宋_GB2312" w:hAnsi="仿宋_GB2312" w:eastAsia="仿宋_GB2312" w:cs="仿宋_GB2312"/>
          <w:sz w:val="32"/>
          <w:szCs w:val="32"/>
          <w:lang w:val="en-US" w:eastAsia="zh-CN"/>
        </w:rPr>
        <w:t xml:space="preserve"> 2018</w:t>
      </w:r>
      <w:r>
        <w:rPr>
          <w:rFonts w:hint="eastAsia" w:ascii="仿宋_GB2312" w:hAnsi="仿宋_GB2312" w:eastAsia="仿宋_GB2312" w:cs="仿宋_GB2312"/>
          <w:sz w:val="32"/>
          <w:szCs w:val="32"/>
        </w:rPr>
        <w:t>年度部门预算表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一、部门收支总体情况表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二、部门收入总体情况表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三、部门支出总体情况表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四、财政拨款收支总体情况表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六、一般公共预算基本支出情况表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七、“三公”经费支出情况表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九、机关运行经费</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十、国有资本经营预算收支情况表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十一、预算项目绩效目标申报表</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lang w:val="en-US" w:eastAsia="zh-CN"/>
        </w:rPr>
      </w:pPr>
    </w:p>
    <w:p>
      <w:pPr>
        <w:kinsoku w:val="0"/>
        <w:overflowPunct w:val="0"/>
        <w:adjustRightInd w:val="0"/>
        <w:snapToGrid w:val="0"/>
        <w:spacing w:line="360" w:lineRule="auto"/>
        <w:ind w:right="521"/>
        <w:rPr>
          <w:rFonts w:hint="eastAsia" w:ascii="仿宋_GB2312" w:hAnsi="仿宋_GB2312" w:eastAsia="仿宋_GB2312" w:cs="仿宋_GB2312"/>
          <w:sz w:val="32"/>
          <w:szCs w:val="32"/>
        </w:rPr>
      </w:pPr>
    </w:p>
    <w:p>
      <w:pPr>
        <w:wordWrap/>
        <w:adjustRightInd w:val="0"/>
        <w:snapToGrid w:val="0"/>
        <w:spacing w:before="0" w:after="0" w:line="600" w:lineRule="exact"/>
        <w:ind w:left="0" w:leftChars="0"/>
        <w:jc w:val="both"/>
        <w:textAlignment w:val="auto"/>
        <w:rPr>
          <w:rFonts w:hint="eastAsia" w:ascii="方正小标宋简体" w:hAnsi="方正小标宋简体" w:eastAsia="方正小标宋简体" w:cs="方正小标宋简体"/>
          <w:sz w:val="32"/>
          <w:szCs w:val="32"/>
        </w:rPr>
      </w:pPr>
      <w:r>
        <w:rPr>
          <w:rFonts w:hint="eastAsia" w:ascii="仿宋_GB2312" w:hAnsi="仿宋_GB2312" w:eastAsia="仿宋_GB2312" w:cs="仿宋_GB2312"/>
          <w:sz w:val="32"/>
          <w:szCs w:val="32"/>
          <w:lang w:val="en-US" w:eastAsia="zh-CN"/>
        </w:rPr>
        <w:t xml:space="preserve">                    </w:t>
      </w: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rPr>
        <w:t>第一部分</w:t>
      </w: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机构编制委员会办公室</w:t>
      </w:r>
      <w:r>
        <w:rPr>
          <w:rFonts w:hint="eastAsia" w:ascii="方正小标宋简体" w:hAnsi="方正小标宋简体" w:eastAsia="方正小标宋简体" w:cs="方正小标宋简体"/>
          <w:sz w:val="32"/>
          <w:szCs w:val="32"/>
        </w:rPr>
        <w:t>概况</w:t>
      </w:r>
    </w:p>
    <w:p>
      <w:pPr>
        <w:wordWrap/>
        <w:adjustRightInd w:val="0"/>
        <w:snapToGrid w:val="0"/>
        <w:spacing w:before="0" w:after="0" w:line="600" w:lineRule="exact"/>
        <w:ind w:left="0" w:leftChars="0" w:firstLine="640" w:firstLineChars="200"/>
        <w:jc w:val="center"/>
        <w:textAlignment w:val="auto"/>
        <w:rPr>
          <w:rFonts w:hint="eastAsia" w:ascii="黑体" w:hAnsi="黑体" w:eastAsia="黑体" w:cs="黑体"/>
          <w:sz w:val="32"/>
          <w:szCs w:val="32"/>
        </w:rPr>
      </w:pPr>
    </w:p>
    <w:p>
      <w:pPr>
        <w:numPr>
          <w:ilvl w:val="0"/>
          <w:numId w:val="1"/>
        </w:numPr>
        <w:wordWrap/>
        <w:adjustRightInd w:val="0"/>
        <w:snapToGrid w:val="0"/>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主要职能</w:t>
      </w:r>
    </w:p>
    <w:p>
      <w:pPr>
        <w:numPr>
          <w:numId w:val="0"/>
        </w:numPr>
        <w:kinsoku w:val="0"/>
        <w:wordWrap/>
        <w:overflowPunct w:val="0"/>
        <w:adjustRightInd w:val="0"/>
        <w:snapToGrid w:val="0"/>
        <w:spacing w:before="0" w:after="0" w:line="600" w:lineRule="exact"/>
        <w:ind w:leftChars="200" w:right="3569"/>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（一）机构设置情况</w:t>
      </w:r>
    </w:p>
    <w:p>
      <w:pPr>
        <w:widowControl w:val="0"/>
        <w:wordWrap/>
        <w:adjustRightInd/>
        <w:snapToGrid/>
        <w:spacing w:before="0" w:after="0" w:line="592" w:lineRule="atLeast"/>
        <w:ind w:left="0" w:leftChars="0" w:right="0" w:firstLine="640" w:firstLineChars="200"/>
        <w:jc w:val="both"/>
        <w:textAlignment w:val="bottom"/>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color w:val="000000"/>
          <w:sz w:val="32"/>
          <w:szCs w:val="32"/>
          <w:lang w:val="en-US" w:eastAsia="zh-CN"/>
        </w:rPr>
        <w:t>1、</w:t>
      </w:r>
      <w:r>
        <w:rPr>
          <w:rFonts w:hint="eastAsia" w:ascii="仿宋" w:hAnsi="仿宋" w:eastAsia="仿宋" w:cs="仿宋"/>
          <w:b w:val="0"/>
          <w:bCs w:val="0"/>
          <w:color w:val="000000"/>
          <w:sz w:val="32"/>
          <w:szCs w:val="32"/>
          <w:lang w:eastAsia="zh-CN"/>
        </w:rPr>
        <w:t>综合科</w:t>
      </w:r>
      <w:r>
        <w:rPr>
          <w:rFonts w:hint="eastAsia" w:ascii="仿宋" w:hAnsi="仿宋" w:eastAsia="仿宋" w:cs="仿宋"/>
          <w:b w:val="0"/>
          <w:bCs w:val="0"/>
          <w:color w:val="000000"/>
          <w:sz w:val="32"/>
          <w:szCs w:val="32"/>
        </w:rPr>
        <w:t>。</w:t>
      </w:r>
      <w:r>
        <w:rPr>
          <w:rFonts w:hint="eastAsia" w:ascii="仿宋" w:hAnsi="仿宋" w:eastAsia="仿宋" w:cs="仿宋"/>
          <w:b w:val="0"/>
          <w:bCs w:val="0"/>
          <w:color w:val="000000"/>
          <w:sz w:val="32"/>
          <w:szCs w:val="32"/>
          <w:lang w:val="en-US" w:eastAsia="zh-CN"/>
        </w:rPr>
        <w:t>2、</w:t>
      </w:r>
      <w:r>
        <w:rPr>
          <w:rFonts w:hint="eastAsia" w:ascii="仿宋" w:hAnsi="仿宋" w:eastAsia="仿宋" w:cs="仿宋"/>
          <w:b w:val="0"/>
          <w:bCs w:val="0"/>
          <w:color w:val="000000"/>
          <w:sz w:val="32"/>
          <w:szCs w:val="32"/>
          <w:lang w:eastAsia="zh-CN"/>
        </w:rPr>
        <w:t>机构编制管理科</w:t>
      </w:r>
      <w:r>
        <w:rPr>
          <w:rFonts w:hint="eastAsia" w:ascii="仿宋" w:hAnsi="仿宋" w:eastAsia="仿宋" w:cs="仿宋"/>
          <w:b w:val="0"/>
          <w:bCs w:val="0"/>
          <w:color w:val="000000"/>
          <w:sz w:val="32"/>
          <w:szCs w:val="32"/>
        </w:rPr>
        <w:t>。</w:t>
      </w:r>
      <w:r>
        <w:rPr>
          <w:rFonts w:hint="eastAsia" w:ascii="仿宋" w:hAnsi="仿宋" w:eastAsia="仿宋" w:cs="仿宋"/>
          <w:b w:val="0"/>
          <w:bCs w:val="0"/>
          <w:color w:val="000000"/>
          <w:sz w:val="32"/>
          <w:szCs w:val="32"/>
          <w:lang w:val="en-US" w:eastAsia="zh-CN"/>
        </w:rPr>
        <w:t>3、</w:t>
      </w:r>
      <w:r>
        <w:rPr>
          <w:rFonts w:hint="eastAsia" w:ascii="仿宋" w:hAnsi="仿宋" w:eastAsia="仿宋" w:cs="仿宋"/>
          <w:b w:val="0"/>
          <w:i w:val="0"/>
          <w:color w:val="000000"/>
          <w:sz w:val="32"/>
          <w:szCs w:val="32"/>
          <w:shd w:val="clear" w:color="auto" w:fill="FFFFFF"/>
          <w:lang w:eastAsia="zh-CN"/>
        </w:rPr>
        <w:t>机构编制</w:t>
      </w:r>
      <w:r>
        <w:rPr>
          <w:rFonts w:hint="eastAsia" w:ascii="仿宋" w:hAnsi="仿宋" w:eastAsia="仿宋" w:cs="仿宋"/>
          <w:b w:val="0"/>
          <w:bCs w:val="0"/>
          <w:color w:val="000000"/>
          <w:sz w:val="32"/>
          <w:szCs w:val="32"/>
          <w:lang w:eastAsia="zh-CN"/>
        </w:rPr>
        <w:t>监督检查科</w:t>
      </w:r>
      <w:r>
        <w:rPr>
          <w:rFonts w:hint="eastAsia" w:ascii="仿宋" w:hAnsi="仿宋" w:eastAsia="仿宋" w:cs="仿宋"/>
          <w:b w:val="0"/>
          <w:bCs w:val="0"/>
          <w:color w:val="000000"/>
          <w:sz w:val="32"/>
          <w:szCs w:val="32"/>
        </w:rPr>
        <w:t>。</w:t>
      </w:r>
      <w:r>
        <w:rPr>
          <w:rFonts w:hint="eastAsia" w:ascii="仿宋" w:hAnsi="仿宋" w:eastAsia="仿宋" w:cs="仿宋"/>
          <w:b w:val="0"/>
          <w:bCs w:val="0"/>
          <w:color w:val="000000"/>
          <w:sz w:val="32"/>
          <w:szCs w:val="32"/>
          <w:lang w:val="en-US" w:eastAsia="zh-CN"/>
        </w:rPr>
        <w:t>4、</w:t>
      </w:r>
      <w:r>
        <w:rPr>
          <w:rFonts w:hint="eastAsia" w:ascii="仿宋" w:hAnsi="仿宋" w:eastAsia="仿宋" w:cs="仿宋"/>
          <w:b w:val="0"/>
          <w:bCs w:val="0"/>
          <w:color w:val="000000"/>
          <w:sz w:val="32"/>
          <w:szCs w:val="32"/>
          <w:lang w:eastAsia="zh-CN"/>
        </w:rPr>
        <w:t>事业单位法人登记管理科</w:t>
      </w:r>
      <w:r>
        <w:rPr>
          <w:rFonts w:hint="eastAsia" w:ascii="仿宋" w:hAnsi="仿宋" w:eastAsia="仿宋" w:cs="仿宋"/>
          <w:b w:val="0"/>
          <w:bCs w:val="0"/>
          <w:color w:val="000000"/>
          <w:sz w:val="32"/>
          <w:szCs w:val="32"/>
        </w:rPr>
        <w:t>。</w:t>
      </w:r>
      <w:r>
        <w:rPr>
          <w:rFonts w:hint="eastAsia" w:ascii="仿宋" w:hAnsi="仿宋" w:eastAsia="仿宋" w:cs="仿宋"/>
          <w:b w:val="0"/>
          <w:bCs w:val="0"/>
          <w:color w:val="000000"/>
          <w:sz w:val="32"/>
          <w:szCs w:val="32"/>
          <w:lang w:val="en-US" w:eastAsia="zh-CN"/>
        </w:rPr>
        <w:t>5、机构编制</w:t>
      </w:r>
      <w:r>
        <w:rPr>
          <w:rFonts w:hint="eastAsia" w:ascii="仿宋" w:hAnsi="仿宋" w:eastAsia="仿宋" w:cs="仿宋"/>
          <w:b w:val="0"/>
          <w:bCs w:val="0"/>
          <w:color w:val="000000"/>
          <w:sz w:val="32"/>
          <w:szCs w:val="32"/>
          <w:lang w:eastAsia="zh-CN"/>
        </w:rPr>
        <w:t>电子政务中心</w:t>
      </w:r>
      <w:r>
        <w:rPr>
          <w:rFonts w:hint="eastAsia" w:ascii="仿宋" w:hAnsi="仿宋" w:eastAsia="仿宋" w:cs="仿宋"/>
          <w:b w:val="0"/>
          <w:bCs w:val="0"/>
          <w:color w:val="000000"/>
          <w:sz w:val="32"/>
          <w:szCs w:val="32"/>
        </w:rPr>
        <w:t>。</w:t>
      </w:r>
    </w:p>
    <w:p>
      <w:pPr>
        <w:kinsoku w:val="0"/>
        <w:wordWrap/>
        <w:overflowPunct w:val="0"/>
        <w:adjustRightInd w:val="0"/>
        <w:snapToGrid w:val="0"/>
        <w:spacing w:before="0" w:after="0" w:line="600" w:lineRule="exact"/>
        <w:ind w:right="3569"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（二）部门职责</w:t>
      </w:r>
    </w:p>
    <w:p>
      <w:pPr>
        <w:kinsoku w:val="0"/>
        <w:wordWrap/>
        <w:overflowPunct w:val="0"/>
        <w:adjustRightInd w:val="0"/>
        <w:snapToGrid w:val="0"/>
        <w:spacing w:before="0" w:after="0" w:line="600" w:lineRule="exact"/>
        <w:ind w:left="0" w:leftChars="0" w:right="3569" w:firstLine="640" w:firstLineChars="200"/>
        <w:jc w:val="both"/>
        <w:textAlignment w:val="auto"/>
        <w:outlineLvl w:val="0"/>
        <w:rPr>
          <w:rFonts w:hint="eastAsia" w:ascii="仿宋" w:hAnsi="仿宋" w:eastAsia="仿宋" w:cs="仿宋"/>
          <w:sz w:val="32"/>
          <w:szCs w:val="32"/>
          <w:lang w:val="en-US" w:eastAsia="zh-CN"/>
        </w:rPr>
        <w:sectPr>
          <w:pgSz w:w="11906" w:h="16838"/>
          <w:pgMar w:top="1440" w:right="1800" w:bottom="1440" w:left="1800" w:header="851" w:footer="992" w:gutter="0"/>
          <w:cols w:space="720" w:num="1"/>
          <w:docGrid w:type="lines" w:linePitch="312"/>
        </w:sectPr>
      </w:pPr>
    </w:p>
    <w:p>
      <w:pPr>
        <w:kinsoku w:val="0"/>
        <w:wordWrap/>
        <w:overflowPunct w:val="0"/>
        <w:adjustRightInd w:val="0"/>
        <w:snapToGrid w:val="0"/>
        <w:spacing w:before="0" w:after="0" w:line="600" w:lineRule="exact"/>
        <w:ind w:left="0" w:leftChars="0" w:right="-94" w:firstLine="640" w:firstLineChars="200"/>
        <w:jc w:val="both"/>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贯彻执行党和国家、省、市有关行政管理体制改革、机构改革和机构编制管理的方针政策、法律法规和规章；拟订机构编制管理方面规范性文件，制定相关政策规定。推进机构编制管理科学化、规范化、法制化建设。</w:t>
      </w:r>
    </w:p>
    <w:p>
      <w:pPr>
        <w:kinsoku w:val="0"/>
        <w:wordWrap/>
        <w:overflowPunct w:val="0"/>
        <w:adjustRightInd w:val="0"/>
        <w:snapToGrid w:val="0"/>
        <w:spacing w:before="0" w:after="0" w:line="600" w:lineRule="exact"/>
        <w:ind w:left="0" w:leftChars="0" w:right="-94" w:firstLine="640" w:firstLineChars="200"/>
        <w:jc w:val="both"/>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2、研究行政管理体制改革、机构改革、事业单位分类改革和相关领域涉及行政管理体制改革的重大问题；协调有关专项改革事宜。</w:t>
      </w:r>
    </w:p>
    <w:p>
      <w:pPr>
        <w:kinsoku w:val="0"/>
        <w:wordWrap/>
        <w:overflowPunct w:val="0"/>
        <w:adjustRightInd w:val="0"/>
        <w:snapToGrid w:val="0"/>
        <w:spacing w:before="0" w:after="0" w:line="600" w:lineRule="exact"/>
        <w:ind w:left="0" w:leftChars="0" w:right="-94" w:firstLine="640" w:firstLineChars="200"/>
        <w:jc w:val="both"/>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3、拟订全县行政管理体制改革和机构改革的总体方案，经批准后组织实施；审核县委各部门、县政府各部门机构改革方案。</w:t>
      </w:r>
    </w:p>
    <w:p>
      <w:pPr>
        <w:kinsoku w:val="0"/>
        <w:wordWrap/>
        <w:overflowPunct w:val="0"/>
        <w:adjustRightInd w:val="0"/>
        <w:snapToGrid w:val="0"/>
        <w:spacing w:before="0" w:after="0" w:line="600" w:lineRule="exact"/>
        <w:ind w:left="0" w:leftChars="0" w:right="-94" w:firstLine="640" w:firstLineChars="200"/>
        <w:jc w:val="both"/>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4、统一管理全县党政机关、人大、政协机关，法院、检察院机关，民主党派、人民团体和群众团体机关的机构编制工作。</w:t>
      </w:r>
    </w:p>
    <w:p>
      <w:pPr>
        <w:kinsoku w:val="0"/>
        <w:wordWrap/>
        <w:overflowPunct w:val="0"/>
        <w:adjustRightInd w:val="0"/>
        <w:snapToGrid w:val="0"/>
        <w:spacing w:before="0" w:after="0" w:line="600" w:lineRule="exact"/>
        <w:ind w:left="0" w:leftChars="0" w:right="-94" w:firstLine="640" w:firstLineChars="200"/>
        <w:jc w:val="both"/>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5、负责县委以及县直党政部门和乡镇之间、县政府各部门的职责配置及调整，协调县委、县政府各部门之间的职责分工。</w:t>
      </w:r>
    </w:p>
    <w:p>
      <w:pPr>
        <w:kinsoku w:val="0"/>
        <w:wordWrap/>
        <w:overflowPunct w:val="0"/>
        <w:adjustRightInd w:val="0"/>
        <w:snapToGrid w:val="0"/>
        <w:spacing w:before="0" w:after="0" w:line="600" w:lineRule="exact"/>
        <w:ind w:left="0" w:leftChars="0" w:right="-94" w:firstLine="640" w:firstLineChars="200"/>
        <w:jc w:val="both"/>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6、审核县委各部门、县政府各部门，县人大、政协机关，法院、检察院机关，民主党派、人民团体和群众团体机关以及县政府派出机构的主要职责、内设机构、人员编制和领导职数。</w:t>
      </w:r>
    </w:p>
    <w:p>
      <w:pPr>
        <w:kinsoku w:val="0"/>
        <w:wordWrap/>
        <w:overflowPunct w:val="0"/>
        <w:adjustRightInd w:val="0"/>
        <w:snapToGrid w:val="0"/>
        <w:spacing w:before="0" w:after="0" w:line="600" w:lineRule="exact"/>
        <w:ind w:left="0" w:leftChars="0" w:right="-94" w:firstLine="640" w:firstLineChars="200"/>
        <w:jc w:val="both"/>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7、拟订全县事业单位管理体制改革和机构改革方案，经批准后组织实施；负责县乡事业单位机构改革方案的审核和机构编制管理工作。</w:t>
      </w:r>
    </w:p>
    <w:p>
      <w:pPr>
        <w:kinsoku w:val="0"/>
        <w:wordWrap/>
        <w:overflowPunct w:val="0"/>
        <w:adjustRightInd w:val="0"/>
        <w:snapToGrid w:val="0"/>
        <w:spacing w:before="0" w:after="0" w:line="600" w:lineRule="exact"/>
        <w:ind w:left="0" w:leftChars="0" w:right="-94" w:firstLine="640" w:firstLineChars="200"/>
        <w:jc w:val="both"/>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8、监督检查全县各级行政管理体制改革、机构改革和机构编制方针政策、法律法规的执行情况。</w:t>
      </w:r>
    </w:p>
    <w:p>
      <w:pPr>
        <w:kinsoku w:val="0"/>
        <w:wordWrap/>
        <w:overflowPunct w:val="0"/>
        <w:adjustRightInd w:val="0"/>
        <w:snapToGrid w:val="0"/>
        <w:spacing w:before="0" w:after="0" w:line="600" w:lineRule="exact"/>
        <w:ind w:left="0" w:leftChars="0" w:right="-94" w:firstLine="640" w:firstLineChars="200"/>
        <w:jc w:val="both"/>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建立健全机构编制管理与财政预算、组织人事管理的配合制约机制；推行机构编制实名制管理，负责全县机关事业单位进人编制审核工作；负责全县机关事业单位统发工资的人员编制审核工作；负责全县机构编制统计工作。</w:t>
      </w:r>
    </w:p>
    <w:p>
      <w:pPr>
        <w:kinsoku w:val="0"/>
        <w:wordWrap/>
        <w:overflowPunct w:val="0"/>
        <w:adjustRightInd w:val="0"/>
        <w:snapToGrid w:val="0"/>
        <w:spacing w:before="0" w:after="0" w:line="600" w:lineRule="exact"/>
        <w:ind w:left="0" w:leftChars="0" w:right="-94" w:firstLine="640" w:firstLineChars="200"/>
        <w:jc w:val="both"/>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10、负责全县行政审批制度改革的组织实施工作。</w:t>
      </w:r>
    </w:p>
    <w:p>
      <w:pPr>
        <w:kinsoku w:val="0"/>
        <w:wordWrap/>
        <w:overflowPunct w:val="0"/>
        <w:adjustRightInd w:val="0"/>
        <w:snapToGrid w:val="0"/>
        <w:spacing w:before="0" w:after="0" w:line="600" w:lineRule="exact"/>
        <w:ind w:left="0" w:leftChars="0" w:right="-94" w:firstLine="640" w:firstLineChars="200"/>
        <w:jc w:val="both"/>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11、贯彻执行国家、省、市事业单位登记管理方面的政策和法规，负责全县事业单位登记管理工作。</w:t>
      </w:r>
    </w:p>
    <w:p>
      <w:pPr>
        <w:kinsoku w:val="0"/>
        <w:wordWrap/>
        <w:overflowPunct w:val="0"/>
        <w:adjustRightInd w:val="0"/>
        <w:snapToGrid w:val="0"/>
        <w:spacing w:before="0" w:after="0" w:line="600" w:lineRule="exact"/>
        <w:ind w:left="0" w:leftChars="0" w:right="-94" w:firstLine="640" w:firstLineChars="200"/>
        <w:jc w:val="both"/>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12、负责全县机构编制信息管理系统、电子政务和信息化建设工作。</w:t>
      </w:r>
    </w:p>
    <w:p>
      <w:pPr>
        <w:kinsoku w:val="0"/>
        <w:wordWrap/>
        <w:overflowPunct w:val="0"/>
        <w:adjustRightInd w:val="0"/>
        <w:snapToGrid w:val="0"/>
        <w:spacing w:before="0" w:after="0" w:line="600" w:lineRule="exact"/>
        <w:ind w:left="0" w:leftChars="0" w:right="-94" w:firstLine="640" w:firstLineChars="200"/>
        <w:jc w:val="both"/>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13、承担全县政务和公益专用中文域名的注册和管理工作。</w:t>
      </w:r>
    </w:p>
    <w:p>
      <w:pPr>
        <w:kinsoku w:val="0"/>
        <w:wordWrap/>
        <w:overflowPunct w:val="0"/>
        <w:adjustRightInd w:val="0"/>
        <w:snapToGrid w:val="0"/>
        <w:spacing w:before="0" w:after="0" w:line="600" w:lineRule="exact"/>
        <w:ind w:left="0" w:leftChars="0" w:right="-94" w:firstLine="640" w:firstLineChars="200"/>
        <w:jc w:val="both"/>
        <w:textAlignment w:val="auto"/>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14、承办县委、县政府和县机构编制委员会交办的其他事项。</w:t>
      </w:r>
    </w:p>
    <w:p>
      <w:pPr>
        <w:kinsoku w:val="0"/>
        <w:wordWrap/>
        <w:overflowPunct w:val="0"/>
        <w:adjustRightInd w:val="0"/>
        <w:snapToGrid w:val="0"/>
        <w:spacing w:before="0" w:after="0" w:line="600" w:lineRule="exact"/>
        <w:ind w:left="0" w:leftChars="0" w:right="-94" w:firstLine="640" w:firstLineChars="200"/>
        <w:jc w:val="left"/>
        <w:textAlignment w:val="auto"/>
        <w:outlineLvl w:val="0"/>
        <w:rPr>
          <w:rFonts w:hint="eastAsia" w:ascii="黑体" w:hAnsi="黑体" w:eastAsia="黑体" w:cs="黑体"/>
          <w:b w:val="0"/>
          <w:bCs w:val="0"/>
          <w:sz w:val="32"/>
          <w:szCs w:val="32"/>
        </w:rPr>
        <w:sectPr>
          <w:type w:val="continuous"/>
          <w:pgSz w:w="11906" w:h="16838"/>
          <w:pgMar w:top="1440" w:right="1800" w:bottom="1440" w:left="1800" w:header="851" w:footer="992" w:gutter="0"/>
          <w:cols w:space="720" w:num="1"/>
          <w:docGrid w:type="lines" w:linePitch="312"/>
        </w:sectPr>
      </w:pPr>
    </w:p>
    <w:p>
      <w:pPr>
        <w:numPr>
          <w:numId w:val="0"/>
        </w:numPr>
        <w:wordWrap/>
        <w:adjustRightInd w:val="0"/>
        <w:snapToGrid w:val="0"/>
        <w:spacing w:before="0" w:after="0" w:line="600" w:lineRule="exact"/>
        <w:ind w:leftChars="200"/>
        <w:textAlignment w:val="auto"/>
        <w:outlineLvl w:val="0"/>
        <w:rPr>
          <w:rFonts w:hint="eastAsia" w:ascii="仿宋" w:hAnsi="仿宋" w:eastAsia="仿宋" w:cs="仿宋"/>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二、部门预算单位构成</w:t>
      </w:r>
    </w:p>
    <w:p>
      <w:pPr>
        <w:widowControl w:val="0"/>
        <w:numPr>
          <w:numId w:val="0"/>
        </w:numPr>
        <w:wordWrap/>
        <w:adjustRightInd/>
        <w:snapToGrid/>
        <w:spacing w:before="0" w:after="0" w:line="592" w:lineRule="atLeast"/>
        <w:ind w:leftChars="200" w:right="0"/>
        <w:jc w:val="both"/>
        <w:textAlignment w:val="bottom"/>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xml:space="preserve">   我单位有二级机构1 个，本预算为汇总预算，纳入我单位2018年部门预算编报范围的预算单位有：</w:t>
      </w:r>
    </w:p>
    <w:p>
      <w:pPr>
        <w:widowControl w:val="0"/>
        <w:numPr>
          <w:numId w:val="0"/>
        </w:numPr>
        <w:wordWrap/>
        <w:adjustRightInd/>
        <w:snapToGrid/>
        <w:spacing w:before="0" w:after="0" w:line="592" w:lineRule="atLeast"/>
        <w:ind w:leftChars="200" w:right="0" w:firstLine="640" w:firstLineChars="200"/>
        <w:jc w:val="both"/>
        <w:textAlignment w:val="bottom"/>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1、温县机构编制电子政务中心</w:t>
      </w: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spacing w:val="-38"/>
          <w:sz w:val="32"/>
          <w:szCs w:val="32"/>
        </w:rPr>
      </w:pPr>
      <w:r>
        <w:rPr>
          <w:rFonts w:hint="eastAsia" w:ascii="方正小标宋简体" w:hAnsi="方正小标宋简体" w:eastAsia="方正小标宋简体" w:cs="方正小标宋简体"/>
          <w:sz w:val="32"/>
          <w:szCs w:val="32"/>
        </w:rPr>
        <w:t>第二部分</w:t>
      </w: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rPr>
        <w:t>201</w:t>
      </w:r>
      <w:r>
        <w:rPr>
          <w:rFonts w:hint="eastAsia" w:ascii="方正小标宋简体" w:hAnsi="方正小标宋简体" w:eastAsia="方正小标宋简体" w:cs="方正小标宋简体"/>
          <w:sz w:val="32"/>
          <w:szCs w:val="32"/>
          <w:lang w:val="en-US" w:eastAsia="zh-CN"/>
        </w:rPr>
        <w:t>8</w:t>
      </w:r>
      <w:r>
        <w:rPr>
          <w:rFonts w:hint="eastAsia" w:ascii="方正小标宋简体" w:hAnsi="方正小标宋简体" w:eastAsia="方正小标宋简体" w:cs="方正小标宋简体"/>
          <w:sz w:val="32"/>
          <w:szCs w:val="32"/>
        </w:rPr>
        <w:t>年度部门预算情况说明</w:t>
      </w:r>
    </w:p>
    <w:p>
      <w:pPr>
        <w:wordWrap/>
        <w:adjustRightInd w:val="0"/>
        <w:snapToGrid w:val="0"/>
        <w:spacing w:before="0" w:after="0" w:line="600" w:lineRule="exact"/>
        <w:ind w:left="0" w:leftChars="0" w:firstLine="640" w:firstLineChars="200"/>
        <w:textAlignment w:val="auto"/>
        <w:rPr>
          <w:rFonts w:hint="eastAsia" w:ascii="方正小标宋简体" w:hAnsi="方正小标宋简体" w:eastAsia="方正小标宋简体" w:cs="方正小标宋简体"/>
          <w:sz w:val="32"/>
          <w:szCs w:val="32"/>
        </w:rPr>
      </w:pPr>
    </w:p>
    <w:p>
      <w:pPr>
        <w:wordWrap/>
        <w:adjustRightInd w:val="0"/>
        <w:snapToGrid w:val="0"/>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一、收入支出预算总体情况说明</w:t>
      </w:r>
    </w:p>
    <w:p>
      <w:pPr>
        <w:wordWrap/>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机构编制委员会办公室</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年收入</w:t>
      </w:r>
      <w:r>
        <w:rPr>
          <w:rFonts w:hint="eastAsia" w:ascii="仿宋_GB2312" w:hAnsi="仿宋_GB2312" w:eastAsia="仿宋_GB2312" w:cs="仿宋_GB2312"/>
          <w:sz w:val="32"/>
          <w:szCs w:val="32"/>
          <w:lang w:eastAsia="zh-CN"/>
        </w:rPr>
        <w:t>总计</w:t>
      </w:r>
      <w:r>
        <w:rPr>
          <w:rFonts w:hint="eastAsia" w:ascii="仿宋_GB2312" w:hAnsi="仿宋_GB2312" w:eastAsia="仿宋_GB2312" w:cs="仿宋_GB2312"/>
          <w:sz w:val="32"/>
          <w:szCs w:val="32"/>
          <w:lang w:val="en-US" w:eastAsia="zh-CN"/>
        </w:rPr>
        <w:t xml:space="preserve"> 58.92</w:t>
      </w:r>
      <w:r>
        <w:rPr>
          <w:rFonts w:hint="eastAsia" w:ascii="仿宋_GB2312" w:hAnsi="仿宋_GB2312" w:eastAsia="仿宋_GB2312" w:cs="仿宋_GB2312"/>
          <w:sz w:val="32"/>
          <w:szCs w:val="32"/>
        </w:rPr>
        <w:t>万元，支出总计</w:t>
      </w:r>
      <w:r>
        <w:rPr>
          <w:rFonts w:hint="eastAsia" w:ascii="仿宋_GB2312" w:hAnsi="仿宋_GB2312" w:eastAsia="仿宋_GB2312" w:cs="仿宋_GB2312"/>
          <w:sz w:val="32"/>
          <w:szCs w:val="32"/>
          <w:lang w:val="en-US" w:eastAsia="zh-CN"/>
        </w:rPr>
        <w:t>58.92</w:t>
      </w:r>
      <w:r>
        <w:rPr>
          <w:rFonts w:hint="eastAsia" w:ascii="仿宋_GB2312" w:hAnsi="仿宋_GB2312" w:eastAsia="仿宋_GB2312" w:cs="仿宋_GB2312"/>
          <w:sz w:val="32"/>
          <w:szCs w:val="32"/>
        </w:rPr>
        <w:t>万元，与201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年相比，收、支总计各</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6.23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下降</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val="en-US" w:eastAsia="zh-CN"/>
        </w:rPr>
        <w:t>人员调出、退休减少形成。</w:t>
      </w:r>
    </w:p>
    <w:p>
      <w:pPr>
        <w:wordWrap/>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二、收入预算总体情况说明</w:t>
      </w:r>
    </w:p>
    <w:p>
      <w:pPr>
        <w:widowControl/>
        <w:shd w:val="clear" w:color="auto" w:fill="FFFFFF"/>
        <w:wordWrap/>
        <w:spacing w:before="0" w:after="0" w:line="600" w:lineRule="exact"/>
        <w:ind w:left="0" w:leftChars="0"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机构编制委员会办公室</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年收入合计</w:t>
      </w:r>
      <w:r>
        <w:rPr>
          <w:rFonts w:hint="eastAsia" w:ascii="仿宋_GB2312" w:hAnsi="仿宋_GB2312" w:eastAsia="仿宋_GB2312" w:cs="仿宋_GB2312"/>
          <w:sz w:val="32"/>
          <w:szCs w:val="32"/>
          <w:lang w:val="en-US" w:eastAsia="zh-CN"/>
        </w:rPr>
        <w:t>58.92</w:t>
      </w:r>
      <w:r>
        <w:rPr>
          <w:rFonts w:hint="eastAsia" w:ascii="仿宋_GB2312" w:hAnsi="仿宋_GB2312" w:eastAsia="仿宋_GB2312" w:cs="仿宋_GB2312"/>
          <w:sz w:val="32"/>
          <w:szCs w:val="32"/>
        </w:rPr>
        <w:t>万元，其中：一般公共预算</w:t>
      </w:r>
      <w:r>
        <w:rPr>
          <w:rFonts w:hint="eastAsia" w:ascii="仿宋_GB2312" w:hAnsi="仿宋_GB2312" w:eastAsia="仿宋_GB2312" w:cs="仿宋_GB2312"/>
          <w:sz w:val="32"/>
          <w:szCs w:val="32"/>
          <w:lang w:eastAsia="zh-CN"/>
        </w:rPr>
        <w:t>合计</w:t>
      </w:r>
      <w:r>
        <w:rPr>
          <w:rFonts w:hint="eastAsia" w:ascii="仿宋_GB2312" w:hAnsi="仿宋_GB2312" w:eastAsia="仿宋_GB2312" w:cs="仿宋_GB2312"/>
          <w:sz w:val="32"/>
          <w:szCs w:val="32"/>
          <w:lang w:val="en-US" w:eastAsia="zh-CN"/>
        </w:rPr>
        <w:t>58.92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，本级财力</w:t>
      </w:r>
      <w:r>
        <w:rPr>
          <w:rFonts w:hint="eastAsia" w:ascii="仿宋_GB2312" w:hAnsi="仿宋_GB2312" w:eastAsia="仿宋_GB2312" w:cs="仿宋_GB2312"/>
          <w:sz w:val="32"/>
          <w:szCs w:val="32"/>
          <w:lang w:val="en-US" w:eastAsia="zh-CN"/>
        </w:rPr>
        <w:t>58.92万元，</w:t>
      </w:r>
      <w:r>
        <w:rPr>
          <w:rFonts w:hint="eastAsia" w:ascii="仿宋_GB2312" w:hAnsi="仿宋_GB2312" w:eastAsia="仿宋_GB2312" w:cs="仿宋_GB2312"/>
          <w:sz w:val="32"/>
          <w:szCs w:val="32"/>
          <w:lang w:eastAsia="zh-CN"/>
        </w:rPr>
        <w:t>非税收入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，上级转移支付收入</w:t>
      </w:r>
      <w:r>
        <w:rPr>
          <w:rFonts w:hint="eastAsia" w:ascii="仿宋_GB2312" w:hAnsi="仿宋_GB2312" w:eastAsia="仿宋_GB2312" w:cs="仿宋_GB2312"/>
          <w:sz w:val="32"/>
          <w:szCs w:val="32"/>
          <w:lang w:val="en-US" w:eastAsia="zh-CN"/>
        </w:rPr>
        <w:t>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政府性基金收入</w:t>
      </w:r>
      <w:r>
        <w:rPr>
          <w:rFonts w:hint="eastAsia" w:ascii="仿宋_GB2312" w:hAnsi="仿宋_GB2312" w:eastAsia="仿宋_GB2312" w:cs="仿宋_GB2312"/>
          <w:sz w:val="32"/>
          <w:szCs w:val="32"/>
          <w:lang w:val="en-US" w:eastAsia="zh-CN"/>
        </w:rPr>
        <w:t xml:space="preserve"> 0万元。</w:t>
      </w:r>
    </w:p>
    <w:p>
      <w:pPr>
        <w:wordWrap/>
        <w:spacing w:before="0" w:after="0" w:line="600" w:lineRule="exact"/>
        <w:ind w:left="0" w:leftChars="0" w:firstLine="640" w:firstLineChars="200"/>
        <w:textAlignment w:val="auto"/>
        <w:outlineLvl w:val="0"/>
        <w:rPr>
          <w:rFonts w:hint="eastAsia" w:ascii="仿宋_GB2312" w:hAnsi="仿宋_GB2312" w:eastAsia="仿宋_GB2312" w:cs="仿宋_GB2312"/>
          <w:sz w:val="32"/>
          <w:szCs w:val="32"/>
        </w:rPr>
      </w:pPr>
      <w:r>
        <w:rPr>
          <w:rFonts w:hint="eastAsia" w:ascii="黑体" w:hAnsi="黑体" w:eastAsia="黑体" w:cs="黑体"/>
          <w:sz w:val="32"/>
          <w:szCs w:val="32"/>
        </w:rPr>
        <w:t>三、支出预算总体情况说明</w:t>
      </w:r>
    </w:p>
    <w:p>
      <w:pPr>
        <w:wordWrap/>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机构编制委员会办公室</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年支出合计</w:t>
      </w:r>
      <w:r>
        <w:rPr>
          <w:rFonts w:hint="eastAsia" w:ascii="仿宋_GB2312" w:hAnsi="仿宋_GB2312" w:eastAsia="仿宋_GB2312" w:cs="仿宋_GB2312"/>
          <w:sz w:val="32"/>
          <w:szCs w:val="32"/>
          <w:lang w:val="en-US" w:eastAsia="zh-CN"/>
        </w:rPr>
        <w:t>58.92</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45.7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比为</w:t>
      </w:r>
      <w:r>
        <w:rPr>
          <w:rFonts w:hint="eastAsia" w:ascii="仿宋_GB2312" w:hAnsi="仿宋_GB2312" w:eastAsia="仿宋_GB2312" w:cs="仿宋_GB2312"/>
          <w:sz w:val="32"/>
          <w:szCs w:val="32"/>
          <w:lang w:val="en-US" w:eastAsia="zh-CN"/>
        </w:rPr>
        <w:t>77.56%</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13.22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比为</w:t>
      </w:r>
      <w:r>
        <w:rPr>
          <w:rFonts w:hint="eastAsia" w:ascii="仿宋_GB2312" w:hAnsi="仿宋_GB2312" w:eastAsia="仿宋_GB2312" w:cs="仿宋_GB2312"/>
          <w:sz w:val="32"/>
          <w:szCs w:val="32"/>
          <w:lang w:val="en-US" w:eastAsia="zh-CN"/>
        </w:rPr>
        <w:t>22.44%</w:t>
      </w:r>
      <w:r>
        <w:rPr>
          <w:rFonts w:hint="eastAsia" w:ascii="仿宋_GB2312" w:hAnsi="仿宋_GB2312" w:eastAsia="仿宋_GB2312" w:cs="仿宋_GB2312"/>
          <w:sz w:val="32"/>
          <w:szCs w:val="32"/>
        </w:rPr>
        <w:t>。</w:t>
      </w:r>
    </w:p>
    <w:p>
      <w:pPr>
        <w:pStyle w:val="5"/>
        <w:spacing w:line="600" w:lineRule="atLeast"/>
        <w:ind w:firstLine="640"/>
        <w:rPr>
          <w:rFonts w:ascii="黑体" w:hAnsi="黑体" w:eastAsia="黑体"/>
          <w:sz w:val="32"/>
          <w:szCs w:val="32"/>
        </w:rPr>
      </w:pPr>
      <w:r>
        <w:rPr>
          <w:rFonts w:hint="eastAsia" w:ascii="黑体" w:hAnsi="黑体" w:eastAsia="黑体"/>
          <w:sz w:val="32"/>
          <w:szCs w:val="32"/>
        </w:rPr>
        <w:t>四、财政拨款收入支出预算总体情况说明</w:t>
      </w:r>
    </w:p>
    <w:p>
      <w:pPr>
        <w:pStyle w:val="5"/>
        <w:spacing w:line="600" w:lineRule="atLeast"/>
        <w:ind w:firstLine="640"/>
        <w:rPr>
          <w:rFonts w:hint="eastAsia" w:ascii="仿宋_GB2312" w:eastAsia="仿宋_GB2312"/>
          <w:sz w:val="32"/>
          <w:szCs w:val="32"/>
          <w:lang w:eastAsia="zh-CN"/>
        </w:rPr>
      </w:pPr>
      <w:r>
        <w:rPr>
          <w:rFonts w:hint="eastAsia" w:ascii="仿宋_GB2312" w:eastAsia="仿宋_GB2312"/>
          <w:sz w:val="32"/>
          <w:szCs w:val="32"/>
          <w:lang w:eastAsia="zh-CN"/>
        </w:rPr>
        <w:t>温县编办</w:t>
      </w:r>
      <w:r>
        <w:rPr>
          <w:rFonts w:hint="eastAsia" w:ascii="仿宋_GB2312" w:eastAsia="仿宋_GB2312"/>
          <w:sz w:val="32"/>
          <w:szCs w:val="32"/>
        </w:rPr>
        <w:t>2018年一般公共预算收支预算</w:t>
      </w:r>
      <w:r>
        <w:rPr>
          <w:rFonts w:hint="eastAsia" w:ascii="仿宋_GB2312" w:eastAsia="仿宋_GB2312"/>
          <w:sz w:val="32"/>
          <w:szCs w:val="32"/>
          <w:lang w:val="en-US" w:eastAsia="zh-CN"/>
        </w:rPr>
        <w:t>58.92</w:t>
      </w:r>
      <w:r>
        <w:rPr>
          <w:rFonts w:hint="eastAsia" w:ascii="仿宋_GB2312" w:eastAsia="仿宋_GB2312"/>
          <w:sz w:val="32"/>
          <w:szCs w:val="32"/>
        </w:rPr>
        <w:t>万元。政府性基金收支预算</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与</w:t>
      </w:r>
      <w:r>
        <w:rPr>
          <w:rFonts w:hint="eastAsia" w:ascii="仿宋_GB2312" w:eastAsia="仿宋_GB2312"/>
          <w:sz w:val="32"/>
          <w:szCs w:val="32"/>
          <w:lang w:val="en-US" w:eastAsia="zh-CN"/>
        </w:rPr>
        <w:t>2017年相比，</w:t>
      </w:r>
      <w:r>
        <w:rPr>
          <w:rFonts w:hint="eastAsia" w:ascii="仿宋_GB2312" w:eastAsia="仿宋_GB2312"/>
          <w:sz w:val="32"/>
          <w:szCs w:val="32"/>
        </w:rPr>
        <w:t>一般公共预算收支预算</w:t>
      </w:r>
      <w:r>
        <w:rPr>
          <w:rFonts w:hint="eastAsia" w:ascii="仿宋_GB2312" w:eastAsia="仿宋_GB2312"/>
          <w:sz w:val="32"/>
          <w:szCs w:val="32"/>
          <w:lang w:eastAsia="zh-CN"/>
        </w:rPr>
        <w:t>减少</w:t>
      </w:r>
      <w:r>
        <w:rPr>
          <w:rFonts w:hint="eastAsia" w:ascii="仿宋_GB2312" w:eastAsia="仿宋_GB2312"/>
          <w:sz w:val="32"/>
          <w:szCs w:val="32"/>
          <w:lang w:val="en-US" w:eastAsia="zh-CN"/>
        </w:rPr>
        <w:t>6.2325万元，减少9.57%，主要原因：人员支出减少；</w:t>
      </w:r>
      <w:r>
        <w:rPr>
          <w:rFonts w:hint="eastAsia" w:ascii="仿宋_GB2312" w:eastAsia="仿宋_GB2312"/>
          <w:sz w:val="32"/>
          <w:szCs w:val="32"/>
        </w:rPr>
        <w:t>政府性基金收支预算</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hint="eastAsia" w:ascii="仿宋_GB2312" w:eastAsia="仿宋_GB2312"/>
          <w:sz w:val="32"/>
          <w:szCs w:val="32"/>
        </w:rPr>
        <w:t>%</w:t>
      </w:r>
      <w:r>
        <w:rPr>
          <w:rFonts w:hint="eastAsia" w:ascii="仿宋_GB2312" w:eastAsia="仿宋_GB2312"/>
          <w:sz w:val="32"/>
          <w:szCs w:val="32"/>
          <w:lang w:val="en-US" w:eastAsia="zh-CN"/>
        </w:rPr>
        <w:t>,</w:t>
      </w:r>
      <w:r>
        <w:rPr>
          <w:rFonts w:hint="eastAsia" w:ascii="仿宋_GB2312" w:eastAsia="仿宋_GB2312"/>
          <w:sz w:val="32"/>
          <w:szCs w:val="32"/>
        </w:rPr>
        <w:t>与 2017年</w:t>
      </w:r>
      <w:r>
        <w:rPr>
          <w:rFonts w:hint="eastAsia" w:ascii="仿宋_GB2312" w:eastAsia="仿宋_GB2312"/>
          <w:sz w:val="32"/>
          <w:szCs w:val="32"/>
          <w:lang w:eastAsia="zh-CN"/>
        </w:rPr>
        <w:t>相比保持不变。</w:t>
      </w:r>
    </w:p>
    <w:p>
      <w:pPr>
        <w:pStyle w:val="5"/>
        <w:spacing w:line="600" w:lineRule="atLeast"/>
        <w:ind w:firstLine="640"/>
        <w:rPr>
          <w:rFonts w:hint="eastAsia" w:ascii="黑体" w:hAnsi="黑体" w:eastAsia="黑体"/>
          <w:sz w:val="32"/>
          <w:szCs w:val="32"/>
        </w:rPr>
      </w:pPr>
      <w:r>
        <w:rPr>
          <w:rFonts w:hint="eastAsia" w:ascii="黑体" w:hAnsi="黑体" w:eastAsia="黑体"/>
          <w:sz w:val="32"/>
          <w:szCs w:val="32"/>
        </w:rPr>
        <w:t>五、一般公共预算支出预算情况说明</w:t>
      </w:r>
    </w:p>
    <w:p>
      <w:pPr>
        <w:pStyle w:val="5"/>
        <w:spacing w:line="600" w:lineRule="atLeast"/>
        <w:ind w:firstLine="640"/>
        <w:rPr>
          <w:rFonts w:hint="eastAsia" w:ascii="仿宋_GB2312" w:eastAsia="仿宋_GB2312"/>
          <w:sz w:val="32"/>
          <w:szCs w:val="32"/>
          <w:lang w:eastAsia="zh-CN"/>
        </w:rPr>
      </w:pPr>
      <w:r>
        <w:rPr>
          <w:rFonts w:hint="eastAsia" w:ascii="仿宋_GB2312" w:eastAsia="仿宋_GB2312"/>
          <w:sz w:val="32"/>
          <w:szCs w:val="32"/>
          <w:lang w:eastAsia="zh-CN"/>
        </w:rPr>
        <w:t>温县编办</w:t>
      </w:r>
      <w:r>
        <w:rPr>
          <w:rFonts w:hint="eastAsia" w:ascii="仿宋_GB2312" w:eastAsia="仿宋_GB2312"/>
          <w:sz w:val="32"/>
          <w:szCs w:val="32"/>
        </w:rPr>
        <w:t>2018年一般公共预算支出年初预算为</w:t>
      </w:r>
      <w:r>
        <w:rPr>
          <w:rFonts w:hint="eastAsia" w:ascii="仿宋_GB2312" w:eastAsia="仿宋_GB2312"/>
          <w:sz w:val="32"/>
          <w:szCs w:val="32"/>
          <w:lang w:val="en-US" w:eastAsia="zh-CN"/>
        </w:rPr>
        <w:t>58.92</w:t>
      </w:r>
      <w:r>
        <w:rPr>
          <w:rFonts w:hint="eastAsia" w:ascii="仿宋_GB2312" w:eastAsia="仿宋_GB2312"/>
          <w:sz w:val="32"/>
          <w:szCs w:val="32"/>
        </w:rPr>
        <w:t>万元。主要用于以下方面：一般公共服务支出</w:t>
      </w:r>
      <w:r>
        <w:rPr>
          <w:rFonts w:hint="eastAsia" w:ascii="仿宋_GB2312" w:eastAsia="仿宋_GB2312"/>
          <w:sz w:val="32"/>
          <w:szCs w:val="32"/>
          <w:lang w:val="en-US" w:eastAsia="zh-CN"/>
        </w:rPr>
        <w:t>50.21</w:t>
      </w:r>
      <w:r>
        <w:rPr>
          <w:rFonts w:hint="eastAsia" w:ascii="仿宋_GB2312" w:eastAsia="仿宋_GB2312"/>
          <w:sz w:val="32"/>
          <w:szCs w:val="32"/>
        </w:rPr>
        <w:t>万元，占</w:t>
      </w:r>
      <w:r>
        <w:rPr>
          <w:rFonts w:hint="eastAsia" w:ascii="仿宋_GB2312" w:eastAsia="仿宋_GB2312"/>
          <w:sz w:val="32"/>
          <w:szCs w:val="32"/>
          <w:lang w:val="en-US" w:eastAsia="zh-CN"/>
        </w:rPr>
        <w:t>85.22</w:t>
      </w:r>
      <w:r>
        <w:rPr>
          <w:rFonts w:hint="eastAsia" w:ascii="仿宋_GB2312" w:eastAsia="仿宋_GB2312"/>
          <w:sz w:val="32"/>
          <w:szCs w:val="32"/>
        </w:rPr>
        <w:t>%；社会保障和就业支出</w:t>
      </w:r>
      <w:r>
        <w:rPr>
          <w:rFonts w:hint="eastAsia" w:ascii="仿宋_GB2312" w:eastAsia="仿宋_GB2312"/>
          <w:sz w:val="32"/>
          <w:szCs w:val="32"/>
          <w:lang w:val="en-US" w:eastAsia="zh-CN"/>
        </w:rPr>
        <w:t>6.43</w:t>
      </w:r>
      <w:r>
        <w:rPr>
          <w:rFonts w:hint="eastAsia" w:ascii="仿宋_GB2312" w:eastAsia="仿宋_GB2312"/>
          <w:sz w:val="32"/>
          <w:szCs w:val="32"/>
        </w:rPr>
        <w:t>万元，占</w:t>
      </w:r>
      <w:r>
        <w:rPr>
          <w:rFonts w:hint="eastAsia" w:ascii="仿宋_GB2312" w:eastAsia="仿宋_GB2312"/>
          <w:sz w:val="32"/>
          <w:szCs w:val="32"/>
          <w:lang w:val="en-US" w:eastAsia="zh-CN"/>
        </w:rPr>
        <w:t>10.91</w:t>
      </w:r>
      <w:r>
        <w:rPr>
          <w:rFonts w:hint="eastAsia" w:ascii="仿宋_GB2312" w:eastAsia="仿宋_GB2312"/>
          <w:sz w:val="32"/>
          <w:szCs w:val="32"/>
        </w:rPr>
        <w:t>%；医疗卫生与计划生育支出</w:t>
      </w:r>
      <w:r>
        <w:rPr>
          <w:rFonts w:hint="eastAsia" w:ascii="仿宋_GB2312" w:eastAsia="仿宋_GB2312"/>
          <w:sz w:val="32"/>
          <w:szCs w:val="32"/>
          <w:lang w:val="en-US" w:eastAsia="zh-CN"/>
        </w:rPr>
        <w:t>2.28</w:t>
      </w:r>
      <w:r>
        <w:rPr>
          <w:rFonts w:hint="eastAsia" w:ascii="仿宋_GB2312" w:eastAsia="仿宋_GB2312"/>
          <w:sz w:val="32"/>
          <w:szCs w:val="32"/>
        </w:rPr>
        <w:t>万元，占</w:t>
      </w:r>
      <w:r>
        <w:rPr>
          <w:rFonts w:hint="eastAsia" w:ascii="仿宋_GB2312" w:eastAsia="仿宋_GB2312"/>
          <w:sz w:val="32"/>
          <w:szCs w:val="32"/>
          <w:lang w:val="en-US" w:eastAsia="zh-CN"/>
        </w:rPr>
        <w:t>3.87</w:t>
      </w:r>
      <w:r>
        <w:rPr>
          <w:rFonts w:hint="eastAsia" w:ascii="仿宋_GB2312" w:eastAsia="仿宋_GB2312"/>
          <w:sz w:val="32"/>
          <w:szCs w:val="32"/>
        </w:rPr>
        <w:t>%</w:t>
      </w:r>
      <w:r>
        <w:rPr>
          <w:rFonts w:hint="eastAsia" w:ascii="仿宋_GB2312" w:eastAsia="仿宋_GB2312"/>
          <w:sz w:val="32"/>
          <w:szCs w:val="32"/>
          <w:lang w:eastAsia="zh-CN"/>
        </w:rPr>
        <w:t>。</w:t>
      </w:r>
    </w:p>
    <w:p>
      <w:pPr>
        <w:pStyle w:val="5"/>
        <w:spacing w:line="600" w:lineRule="atLeast"/>
        <w:ind w:firstLine="640"/>
        <w:rPr>
          <w:rFonts w:hint="eastAsia" w:ascii="黑体" w:hAnsi="黑体" w:eastAsia="黑体"/>
          <w:sz w:val="32"/>
          <w:szCs w:val="32"/>
        </w:rPr>
      </w:pPr>
      <w:r>
        <w:rPr>
          <w:rFonts w:hint="eastAsia" w:ascii="黑体" w:hAnsi="黑体" w:eastAsia="黑体"/>
          <w:sz w:val="32"/>
          <w:szCs w:val="32"/>
        </w:rPr>
        <w:t>六、一般公共预算基本支出预算情况说明</w:t>
      </w:r>
    </w:p>
    <w:p>
      <w:pPr>
        <w:pStyle w:val="5"/>
        <w:spacing w:line="600" w:lineRule="atLeast"/>
        <w:ind w:firstLine="640"/>
        <w:rPr>
          <w:rFonts w:hint="eastAsia" w:ascii="仿宋_GB2312" w:eastAsia="仿宋_GB2312"/>
          <w:sz w:val="32"/>
          <w:szCs w:val="32"/>
          <w:u w:val="single"/>
          <w:lang w:val="en-US" w:eastAsia="zh-CN"/>
        </w:rPr>
      </w:pPr>
      <w:r>
        <w:rPr>
          <w:rFonts w:hint="eastAsia" w:ascii="仿宋_GB2312" w:eastAsia="仿宋_GB2312"/>
          <w:sz w:val="32"/>
          <w:szCs w:val="32"/>
          <w:lang w:eastAsia="zh-CN"/>
        </w:rPr>
        <w:t>温县编办</w:t>
      </w:r>
      <w:r>
        <w:rPr>
          <w:rFonts w:hint="eastAsia" w:ascii="仿宋_GB2312" w:eastAsia="仿宋_GB2312"/>
          <w:sz w:val="32"/>
          <w:szCs w:val="32"/>
        </w:rPr>
        <w:t>2018年一般公共预算基本支出</w:t>
      </w:r>
      <w:r>
        <w:rPr>
          <w:rFonts w:hint="eastAsia" w:ascii="仿宋_GB2312" w:eastAsia="仿宋_GB2312"/>
          <w:sz w:val="32"/>
          <w:szCs w:val="32"/>
          <w:lang w:val="en-US" w:eastAsia="zh-CN"/>
        </w:rPr>
        <w:t>45.7</w:t>
      </w:r>
      <w:bookmarkStart w:id="0" w:name="_GoBack"/>
      <w:bookmarkEnd w:id="0"/>
      <w:r>
        <w:rPr>
          <w:rFonts w:hint="eastAsia" w:ascii="仿宋_GB2312" w:eastAsia="仿宋_GB2312"/>
          <w:sz w:val="32"/>
          <w:szCs w:val="32"/>
        </w:rPr>
        <w:t>万元，其中：人</w:t>
      </w:r>
      <w:r>
        <w:rPr>
          <w:rFonts w:hint="eastAsia" w:ascii="仿宋_GB2312" w:eastAsia="仿宋_GB2312"/>
          <w:color w:val="auto"/>
          <w:sz w:val="32"/>
          <w:szCs w:val="32"/>
        </w:rPr>
        <w:t>员经费</w:t>
      </w:r>
      <w:r>
        <w:rPr>
          <w:rFonts w:hint="eastAsia" w:ascii="仿宋_GB2312" w:eastAsia="仿宋_GB2312"/>
          <w:color w:val="auto"/>
          <w:sz w:val="32"/>
          <w:szCs w:val="32"/>
          <w:lang w:val="en-US" w:eastAsia="zh-CN"/>
        </w:rPr>
        <w:t>41.08</w:t>
      </w:r>
      <w:r>
        <w:rPr>
          <w:rFonts w:hint="eastAsia" w:ascii="仿宋_GB2312" w:eastAsia="仿宋_GB2312"/>
          <w:color w:val="auto"/>
          <w:sz w:val="32"/>
          <w:szCs w:val="32"/>
        </w:rPr>
        <w:t>万元，</w:t>
      </w:r>
      <w:r>
        <w:rPr>
          <w:rFonts w:hint="eastAsia" w:ascii="仿宋_GB2312" w:eastAsia="仿宋_GB2312"/>
          <w:color w:val="auto"/>
          <w:sz w:val="32"/>
          <w:szCs w:val="32"/>
          <w:lang w:eastAsia="zh-CN"/>
        </w:rPr>
        <w:t>主要包括：</w:t>
      </w:r>
      <w:r>
        <w:rPr>
          <w:rFonts w:hint="eastAsia" w:ascii="仿宋_GB2312" w:eastAsia="仿宋_GB2312"/>
          <w:color w:val="auto"/>
          <w:sz w:val="32"/>
          <w:szCs w:val="32"/>
        </w:rPr>
        <w:t>基本工资、津贴补贴、绩效工资、机关事业单位基本养老保险缴费、医疗保险缴费、其他社会保障缴费；公用经费</w:t>
      </w:r>
      <w:r>
        <w:rPr>
          <w:rFonts w:hint="eastAsia" w:ascii="仿宋_GB2312" w:eastAsia="仿宋_GB2312"/>
          <w:color w:val="auto"/>
          <w:sz w:val="32"/>
          <w:szCs w:val="32"/>
          <w:lang w:val="en-US" w:eastAsia="zh-CN"/>
        </w:rPr>
        <w:t>4.62</w:t>
      </w:r>
      <w:r>
        <w:rPr>
          <w:rFonts w:hint="eastAsia" w:ascii="仿宋_GB2312" w:eastAsia="仿宋_GB2312"/>
          <w:color w:val="auto"/>
          <w:sz w:val="32"/>
          <w:szCs w:val="32"/>
        </w:rPr>
        <w:t>万元，主要包括：办公费、</w:t>
      </w:r>
      <w:r>
        <w:rPr>
          <w:rFonts w:hint="eastAsia" w:ascii="仿宋_GB2312" w:eastAsia="仿宋_GB2312"/>
          <w:color w:val="auto"/>
          <w:sz w:val="32"/>
          <w:szCs w:val="32"/>
          <w:lang w:eastAsia="zh-CN"/>
        </w:rPr>
        <w:t>其他交通费用</w:t>
      </w:r>
      <w:r>
        <w:rPr>
          <w:rFonts w:hint="eastAsia" w:ascii="仿宋_GB2312" w:eastAsia="仿宋_GB2312"/>
          <w:color w:val="auto"/>
          <w:sz w:val="32"/>
          <w:szCs w:val="32"/>
          <w:lang w:val="en-US" w:eastAsia="zh-CN"/>
        </w:rPr>
        <w:t>。</w:t>
      </w:r>
    </w:p>
    <w:p>
      <w:pPr>
        <w:numPr>
          <w:numId w:val="0"/>
        </w:numPr>
        <w:wordWrap/>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kern w:val="0"/>
          <w:sz w:val="32"/>
          <w:szCs w:val="32"/>
          <w:lang w:eastAsia="zh-CN"/>
        </w:rPr>
        <w:t>七</w:t>
      </w:r>
      <w:r>
        <w:rPr>
          <w:rFonts w:hint="eastAsia" w:ascii="黑体" w:hAnsi="黑体" w:eastAsia="黑体" w:cs="黑体"/>
          <w:kern w:val="0"/>
          <w:sz w:val="32"/>
          <w:szCs w:val="32"/>
        </w:rPr>
        <w:t>、“三公”经费支出预算情况说明</w:t>
      </w:r>
    </w:p>
    <w:p>
      <w:pPr>
        <w:wordWrap/>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机构编制委员会办公室</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xml:space="preserve"> 年“三公”经费预算为</w:t>
      </w:r>
      <w:r>
        <w:rPr>
          <w:rFonts w:hint="eastAsia" w:ascii="仿宋_GB2312" w:hAnsi="仿宋_GB2312" w:eastAsia="仿宋_GB2312" w:cs="仿宋_GB2312"/>
          <w:sz w:val="32"/>
          <w:szCs w:val="32"/>
          <w:lang w:val="en-US" w:eastAsia="zh-CN"/>
        </w:rPr>
        <w:t>0.35</w:t>
      </w:r>
      <w:r>
        <w:rPr>
          <w:rFonts w:hint="eastAsia" w:ascii="仿宋_GB2312" w:hAnsi="仿宋_GB2312" w:eastAsia="仿宋_GB2312" w:cs="仿宋_GB2312"/>
          <w:sz w:val="32"/>
          <w:szCs w:val="32"/>
        </w:rPr>
        <w:t>万元。201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年“三公”经费支出预算数比 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年预算数</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0.15万元，下降30%</w:t>
      </w:r>
      <w:r>
        <w:rPr>
          <w:rFonts w:hint="eastAsia" w:ascii="仿宋_GB2312" w:hAnsi="仿宋_GB2312" w:eastAsia="仿宋_GB2312" w:cs="仿宋_GB2312"/>
          <w:sz w:val="32"/>
          <w:szCs w:val="32"/>
        </w:rPr>
        <w:t>。</w:t>
      </w:r>
    </w:p>
    <w:p>
      <w:pPr>
        <w:numPr>
          <w:numId w:val="0"/>
        </w:num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具体支出情况如下：</w:t>
      </w:r>
    </w:p>
    <w:p>
      <w:pPr>
        <w:numPr>
          <w:ilvl w:val="0"/>
          <w:numId w:val="2"/>
        </w:numPr>
        <w:kinsoku w:val="0"/>
        <w:wordWrap/>
        <w:overflowPunct w:val="0"/>
        <w:autoSpaceDE w:val="0"/>
        <w:autoSpaceDN w:val="0"/>
        <w:adjustRightInd w:val="0"/>
        <w:snapToGrid w:val="0"/>
        <w:spacing w:before="0" w:after="0" w:line="600" w:lineRule="exact"/>
        <w:ind w:left="0" w:leftChars="0" w:firstLine="639"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pacing w:val="-1"/>
          <w:kern w:val="0"/>
          <w:sz w:val="32"/>
          <w:szCs w:val="32"/>
        </w:rPr>
        <w:t>因公出国（境）费</w:t>
      </w:r>
      <w:r>
        <w:rPr>
          <w:rFonts w:hint="eastAsia" w:ascii="仿宋_GB2312" w:hAnsi="仿宋_GB2312" w:eastAsia="仿宋_GB2312" w:cs="仿宋_GB2312"/>
          <w:sz w:val="32"/>
          <w:szCs w:val="32"/>
          <w:lang w:val="en-US" w:eastAsia="zh-CN"/>
        </w:rPr>
        <w:t xml:space="preserve"> 0万元。预算数比2017年减少持平，增长0%。</w:t>
      </w:r>
    </w:p>
    <w:p>
      <w:pPr>
        <w:numPr>
          <w:ilvl w:val="0"/>
          <w:numId w:val="2"/>
        </w:numPr>
        <w:kinsoku w:val="0"/>
        <w:wordWrap/>
        <w:overflowPunct w:val="0"/>
        <w:autoSpaceDE w:val="0"/>
        <w:autoSpaceDN w:val="0"/>
        <w:adjustRightInd w:val="0"/>
        <w:snapToGrid w:val="0"/>
        <w:spacing w:before="0" w:after="0" w:line="600" w:lineRule="exact"/>
        <w:ind w:left="0" w:leftChars="0" w:firstLine="639"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pacing w:val="-1"/>
          <w:kern w:val="0"/>
          <w:sz w:val="32"/>
          <w:szCs w:val="32"/>
        </w:rPr>
        <w:t>公务用车购置及运行费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kern w:val="0"/>
          <w:sz w:val="32"/>
          <w:szCs w:val="32"/>
        </w:rPr>
        <w:t>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。其中公务车辆购置费</w:t>
      </w:r>
      <w:r>
        <w:rPr>
          <w:rFonts w:hint="eastAsia" w:ascii="仿宋_GB2312" w:hAnsi="仿宋_GB2312" w:eastAsia="仿宋_GB2312" w:cs="仿宋_GB2312"/>
          <w:sz w:val="32"/>
          <w:szCs w:val="32"/>
          <w:lang w:val="en-US" w:eastAsia="zh-CN"/>
        </w:rPr>
        <w:t>0万元，</w:t>
      </w:r>
      <w:r>
        <w:rPr>
          <w:rFonts w:hint="eastAsia" w:ascii="仿宋_GB2312" w:hAnsi="仿宋_GB2312" w:eastAsia="仿宋_GB2312" w:cs="仿宋_GB2312"/>
          <w:sz w:val="32"/>
          <w:szCs w:val="32"/>
        </w:rPr>
        <w:t>预算数</w:t>
      </w:r>
      <w:r>
        <w:rPr>
          <w:rFonts w:hint="eastAsia" w:ascii="仿宋_GB2312" w:hAnsi="仿宋_GB2312" w:eastAsia="仿宋_GB2312" w:cs="仿宋_GB2312"/>
          <w:sz w:val="32"/>
          <w:szCs w:val="32"/>
          <w:lang w:val="en-US" w:eastAsia="zh-CN"/>
        </w:rPr>
        <w:t>比2017年持平，增长0%。</w:t>
      </w:r>
      <w:r>
        <w:rPr>
          <w:rFonts w:hint="eastAsia" w:ascii="仿宋_GB2312" w:hAnsi="仿宋_GB2312" w:eastAsia="仿宋_GB2312" w:cs="仿宋_GB2312"/>
          <w:sz w:val="32"/>
          <w:szCs w:val="32"/>
          <w:lang w:eastAsia="zh-CN"/>
        </w:rPr>
        <w:t>公车运行维护费</w:t>
      </w:r>
      <w:r>
        <w:rPr>
          <w:rFonts w:hint="eastAsia" w:ascii="仿宋_GB2312" w:hAnsi="仿宋_GB2312" w:eastAsia="仿宋_GB2312" w:cs="仿宋_GB2312"/>
          <w:sz w:val="32"/>
          <w:szCs w:val="32"/>
          <w:lang w:val="en-US" w:eastAsia="zh-CN"/>
        </w:rPr>
        <w:t>0万元，</w:t>
      </w:r>
      <w:r>
        <w:rPr>
          <w:rFonts w:hint="eastAsia" w:ascii="仿宋_GB2312" w:hAnsi="仿宋_GB2312" w:eastAsia="仿宋_GB2312" w:cs="仿宋_GB2312"/>
          <w:sz w:val="32"/>
          <w:szCs w:val="32"/>
        </w:rPr>
        <w:t>预算数</w:t>
      </w:r>
      <w:r>
        <w:rPr>
          <w:rFonts w:hint="eastAsia" w:ascii="仿宋_GB2312" w:hAnsi="仿宋_GB2312" w:eastAsia="仿宋_GB2312" w:cs="仿宋_GB2312"/>
          <w:sz w:val="32"/>
          <w:szCs w:val="32"/>
          <w:lang w:val="en-US" w:eastAsia="zh-CN"/>
        </w:rPr>
        <w:t>比2017年持平，增长0%。</w:t>
      </w:r>
    </w:p>
    <w:p>
      <w:pPr>
        <w:wordWrap/>
        <w:spacing w:before="0" w:after="0" w:line="600" w:lineRule="exact"/>
        <w:ind w:left="0" w:leftChars="0" w:firstLine="639"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b/>
          <w:spacing w:val="-1"/>
          <w:kern w:val="0"/>
          <w:sz w:val="32"/>
          <w:szCs w:val="32"/>
        </w:rPr>
        <w:t>（三）公务接待费</w:t>
      </w:r>
      <w:r>
        <w:rPr>
          <w:rFonts w:hint="eastAsia" w:ascii="仿宋_GB2312" w:hAnsi="仿宋_GB2312" w:eastAsia="仿宋_GB2312" w:cs="仿宋_GB2312"/>
          <w:sz w:val="32"/>
          <w:szCs w:val="32"/>
          <w:lang w:val="en-US" w:eastAsia="zh-CN"/>
        </w:rPr>
        <w:t>0.35</w:t>
      </w:r>
      <w:r>
        <w:rPr>
          <w:rFonts w:hint="eastAsia" w:ascii="仿宋_GB2312" w:hAnsi="仿宋_GB2312" w:eastAsia="仿宋_GB2312" w:cs="仿宋_GB2312"/>
          <w:sz w:val="32"/>
          <w:szCs w:val="32"/>
        </w:rPr>
        <w:t>万元，主要用于机构改革、事业单位分类、行政审批制度改革、权责清单等专项改革任务以及年终考核等工作中省市编办及其他相关单位检查指导工作的具体接待。</w:t>
      </w:r>
      <w:r>
        <w:rPr>
          <w:rFonts w:hint="eastAsia" w:ascii="仿宋_GB2312" w:hAnsi="仿宋_GB2312" w:eastAsia="仿宋_GB2312" w:cs="仿宋_GB2312"/>
          <w:sz w:val="32"/>
          <w:szCs w:val="32"/>
          <w:lang w:eastAsia="zh-CN"/>
        </w:rPr>
        <w:t>预算数</w:t>
      </w:r>
      <w:r>
        <w:rPr>
          <w:rFonts w:hint="eastAsia" w:ascii="仿宋_GB2312" w:hAnsi="仿宋_GB2312" w:eastAsia="仿宋_GB2312" w:cs="仿宋_GB2312"/>
          <w:sz w:val="32"/>
          <w:szCs w:val="32"/>
          <w:lang w:val="en-US" w:eastAsia="zh-CN"/>
        </w:rPr>
        <w:t>比2017年减少0.15万元，下降30%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val="en-US" w:eastAsia="zh-CN"/>
        </w:rPr>
        <w:t>当年接待任务量较少和厉行节约形成。</w:t>
      </w:r>
    </w:p>
    <w:p>
      <w:pPr>
        <w:wordWrap/>
        <w:spacing w:before="0" w:after="0" w:line="600" w:lineRule="exact"/>
        <w:ind w:left="0" w:leftChars="0" w:firstLine="640" w:firstLineChars="200"/>
        <w:textAlignment w:val="auto"/>
        <w:outlineLvl w:val="0"/>
        <w:rPr>
          <w:rFonts w:hint="eastAsia" w:ascii="黑体" w:hAnsi="黑体" w:eastAsia="黑体" w:cs="黑体"/>
          <w:color w:val="auto"/>
          <w:sz w:val="32"/>
          <w:szCs w:val="32"/>
        </w:rPr>
      </w:pPr>
      <w:r>
        <w:rPr>
          <w:rFonts w:hint="eastAsia" w:ascii="黑体" w:hAnsi="黑体" w:eastAsia="黑体" w:cs="黑体"/>
          <w:color w:val="auto"/>
          <w:kern w:val="0"/>
          <w:sz w:val="32"/>
          <w:szCs w:val="32"/>
          <w:lang w:eastAsia="zh-CN"/>
        </w:rPr>
        <w:t>八、</w:t>
      </w:r>
      <w:r>
        <w:rPr>
          <w:rFonts w:hint="eastAsia" w:ascii="黑体" w:hAnsi="黑体" w:eastAsia="黑体" w:cs="黑体"/>
          <w:color w:val="auto"/>
          <w:kern w:val="0"/>
          <w:sz w:val="32"/>
          <w:szCs w:val="32"/>
        </w:rPr>
        <w:t>政府性基金预算支出</w:t>
      </w:r>
      <w:r>
        <w:rPr>
          <w:rFonts w:hint="eastAsia" w:ascii="黑体" w:hAnsi="黑体" w:eastAsia="黑体" w:cs="黑体"/>
          <w:color w:val="auto"/>
          <w:kern w:val="0"/>
          <w:sz w:val="32"/>
          <w:szCs w:val="32"/>
          <w:lang w:eastAsia="zh-CN"/>
        </w:rPr>
        <w:t>预算</w:t>
      </w:r>
      <w:r>
        <w:rPr>
          <w:rFonts w:hint="eastAsia" w:ascii="黑体" w:hAnsi="黑体" w:eastAsia="黑体" w:cs="黑体"/>
          <w:color w:val="auto"/>
          <w:kern w:val="0"/>
          <w:sz w:val="32"/>
          <w:szCs w:val="32"/>
        </w:rPr>
        <w:t>情况说明</w:t>
      </w:r>
    </w:p>
    <w:p>
      <w:pPr>
        <w:wordWrap/>
        <w:spacing w:before="0" w:after="0" w:line="6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我单位</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年没有使用政府性基金预算拨款安排的</w:t>
      </w:r>
      <w:r>
        <w:rPr>
          <w:rFonts w:hint="eastAsia" w:ascii="仿宋_GB2312" w:hAnsi="仿宋_GB2312" w:eastAsia="仿宋_GB2312" w:cs="仿宋_GB2312"/>
          <w:color w:val="auto"/>
          <w:sz w:val="32"/>
          <w:szCs w:val="32"/>
          <w:lang w:eastAsia="zh-CN"/>
        </w:rPr>
        <w:t>收支</w:t>
      </w:r>
      <w:r>
        <w:rPr>
          <w:rFonts w:hint="eastAsia" w:ascii="仿宋_GB2312" w:hAnsi="仿宋_GB2312" w:eastAsia="仿宋_GB2312" w:cs="仿宋_GB2312"/>
          <w:color w:val="auto"/>
          <w:sz w:val="32"/>
          <w:szCs w:val="32"/>
        </w:rPr>
        <w:t>。</w:t>
      </w:r>
    </w:p>
    <w:p>
      <w:pPr>
        <w:wordWrap/>
        <w:spacing w:before="0" w:after="0" w:line="600" w:lineRule="exact"/>
        <w:ind w:left="0" w:leftChars="0"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sz w:val="32"/>
          <w:szCs w:val="32"/>
          <w:lang w:eastAsia="zh-CN"/>
        </w:rPr>
        <w:t>九、</w:t>
      </w:r>
      <w:r>
        <w:rPr>
          <w:rFonts w:hint="eastAsia" w:ascii="黑体" w:hAnsi="黑体" w:eastAsia="黑体" w:cs="黑体"/>
          <w:color w:val="auto"/>
          <w:kern w:val="0"/>
          <w:sz w:val="32"/>
          <w:szCs w:val="32"/>
          <w:lang w:eastAsia="zh-CN"/>
        </w:rPr>
        <w:t>国有资本经营</w:t>
      </w:r>
      <w:r>
        <w:rPr>
          <w:rFonts w:hint="eastAsia" w:ascii="黑体" w:hAnsi="黑体" w:eastAsia="黑体" w:cs="黑体"/>
          <w:color w:val="auto"/>
          <w:kern w:val="0"/>
          <w:sz w:val="32"/>
          <w:szCs w:val="32"/>
        </w:rPr>
        <w:t>预算支出</w:t>
      </w:r>
      <w:r>
        <w:rPr>
          <w:rFonts w:hint="eastAsia" w:ascii="黑体" w:hAnsi="黑体" w:eastAsia="黑体" w:cs="黑体"/>
          <w:color w:val="auto"/>
          <w:kern w:val="0"/>
          <w:sz w:val="32"/>
          <w:szCs w:val="32"/>
          <w:lang w:eastAsia="zh-CN"/>
        </w:rPr>
        <w:t>预算</w:t>
      </w:r>
      <w:r>
        <w:rPr>
          <w:rFonts w:hint="eastAsia" w:ascii="黑体" w:hAnsi="黑体" w:eastAsia="黑体" w:cs="黑体"/>
          <w:color w:val="auto"/>
          <w:kern w:val="0"/>
          <w:sz w:val="32"/>
          <w:szCs w:val="32"/>
        </w:rPr>
        <w:t>情况说明</w:t>
      </w:r>
    </w:p>
    <w:p>
      <w:pPr>
        <w:wordWrap/>
        <w:spacing w:before="0" w:after="0" w:line="6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我单位</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年没有使用</w:t>
      </w:r>
      <w:r>
        <w:rPr>
          <w:rFonts w:hint="eastAsia" w:ascii="仿宋_GB2312" w:hAnsi="仿宋_GB2312" w:eastAsia="仿宋_GB2312" w:cs="仿宋_GB2312"/>
          <w:color w:val="auto"/>
          <w:sz w:val="32"/>
          <w:szCs w:val="32"/>
          <w:lang w:eastAsia="zh-CN"/>
        </w:rPr>
        <w:t>国有资本经营</w:t>
      </w:r>
      <w:r>
        <w:rPr>
          <w:rFonts w:hint="eastAsia" w:ascii="仿宋_GB2312" w:hAnsi="仿宋_GB2312" w:eastAsia="仿宋_GB2312" w:cs="仿宋_GB2312"/>
          <w:color w:val="auto"/>
          <w:sz w:val="32"/>
          <w:szCs w:val="32"/>
        </w:rPr>
        <w:t>预算拨款安排的</w:t>
      </w:r>
      <w:r>
        <w:rPr>
          <w:rFonts w:hint="eastAsia" w:ascii="仿宋_GB2312" w:hAnsi="仿宋_GB2312" w:eastAsia="仿宋_GB2312" w:cs="仿宋_GB2312"/>
          <w:color w:val="auto"/>
          <w:sz w:val="32"/>
          <w:szCs w:val="32"/>
          <w:lang w:eastAsia="zh-CN"/>
        </w:rPr>
        <w:t>收支</w:t>
      </w:r>
      <w:r>
        <w:rPr>
          <w:rFonts w:hint="eastAsia" w:ascii="仿宋_GB2312" w:hAnsi="仿宋_GB2312" w:eastAsia="仿宋_GB2312" w:cs="仿宋_GB2312"/>
          <w:color w:val="auto"/>
          <w:sz w:val="32"/>
          <w:szCs w:val="32"/>
        </w:rPr>
        <w:t>。</w:t>
      </w:r>
    </w:p>
    <w:p>
      <w:pPr>
        <w:kinsoku w:val="0"/>
        <w:wordWrap/>
        <w:overflowPunct w:val="0"/>
        <w:autoSpaceDE w:val="0"/>
        <w:autoSpaceDN w:val="0"/>
        <w:adjustRightInd w:val="0"/>
        <w:snapToGrid w:val="0"/>
        <w:spacing w:before="0" w:after="0" w:line="600" w:lineRule="exact"/>
        <w:ind w:left="0" w:leftChars="0" w:firstLine="636" w:firstLineChars="200"/>
        <w:textAlignment w:val="auto"/>
        <w:outlineLvl w:val="0"/>
        <w:rPr>
          <w:rFonts w:hint="eastAsia" w:ascii="黑体" w:hAnsi="黑体" w:eastAsia="黑体" w:cs="黑体"/>
          <w:sz w:val="32"/>
          <w:szCs w:val="32"/>
        </w:rPr>
      </w:pPr>
      <w:r>
        <w:rPr>
          <w:rFonts w:hint="eastAsia" w:ascii="黑体" w:hAnsi="黑体" w:eastAsia="黑体" w:cs="黑体"/>
          <w:spacing w:val="-1"/>
          <w:kern w:val="0"/>
          <w:sz w:val="32"/>
          <w:szCs w:val="32"/>
          <w:lang w:eastAsia="zh-CN"/>
        </w:rPr>
        <w:t>十</w:t>
      </w:r>
      <w:r>
        <w:rPr>
          <w:rFonts w:hint="eastAsia" w:ascii="黑体" w:hAnsi="黑体" w:eastAsia="黑体" w:cs="黑体"/>
          <w:spacing w:val="-1"/>
          <w:kern w:val="0"/>
          <w:sz w:val="32"/>
          <w:szCs w:val="32"/>
        </w:rPr>
        <w:t>、其他重要事项的情况说明</w:t>
      </w:r>
    </w:p>
    <w:p>
      <w:pPr>
        <w:kinsoku w:val="0"/>
        <w:wordWrap/>
        <w:overflowPunct w:val="0"/>
        <w:autoSpaceDE w:val="0"/>
        <w:autoSpaceDN w:val="0"/>
        <w:adjustRightInd w:val="0"/>
        <w:snapToGrid w:val="0"/>
        <w:spacing w:before="0" w:after="0" w:line="600" w:lineRule="exact"/>
        <w:textAlignment w:val="auto"/>
        <w:outlineLvl w:val="0"/>
        <w:rPr>
          <w:rFonts w:hint="eastAsia" w:ascii="楷体" w:hAnsi="楷体" w:eastAsia="楷体" w:cs="楷体"/>
          <w:b w:val="0"/>
          <w:bCs/>
          <w:sz w:val="32"/>
          <w:szCs w:val="32"/>
        </w:rPr>
      </w:pPr>
      <w:r>
        <w:rPr>
          <w:rFonts w:hint="eastAsia" w:ascii="楷体" w:hAnsi="楷体" w:eastAsia="楷体" w:cs="楷体"/>
          <w:b w:val="0"/>
          <w:bCs/>
          <w:kern w:val="0"/>
          <w:sz w:val="32"/>
          <w:szCs w:val="32"/>
          <w:lang w:val="en-US" w:eastAsia="zh-CN"/>
        </w:rPr>
        <w:t xml:space="preserve">   </w:t>
      </w:r>
      <w:r>
        <w:rPr>
          <w:rFonts w:hint="eastAsia" w:ascii="楷体" w:hAnsi="楷体" w:eastAsia="楷体" w:cs="楷体"/>
          <w:b w:val="0"/>
          <w:bCs/>
          <w:kern w:val="0"/>
          <w:sz w:val="32"/>
          <w:szCs w:val="32"/>
        </w:rPr>
        <w:t>（一）</w:t>
      </w:r>
      <w:r>
        <w:rPr>
          <w:rFonts w:hint="eastAsia" w:ascii="楷体" w:hAnsi="楷体" w:eastAsia="楷体" w:cs="楷体"/>
          <w:b w:val="0"/>
          <w:bCs/>
          <w:kern w:val="0"/>
          <w:sz w:val="32"/>
          <w:szCs w:val="32"/>
          <w:lang w:eastAsia="zh-CN"/>
        </w:rPr>
        <w:t>机关运行经费</w:t>
      </w:r>
      <w:r>
        <w:rPr>
          <w:rFonts w:hint="eastAsia" w:ascii="楷体" w:hAnsi="楷体" w:eastAsia="楷体" w:cs="楷体"/>
          <w:b w:val="0"/>
          <w:bCs/>
          <w:kern w:val="0"/>
          <w:sz w:val="32"/>
          <w:szCs w:val="32"/>
        </w:rPr>
        <w:t>情况</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机关运行经费</w:t>
      </w: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val="en-US" w:eastAsia="zh-CN"/>
        </w:rPr>
        <w:t>4.62</w:t>
      </w:r>
      <w:r>
        <w:rPr>
          <w:rFonts w:hint="eastAsia" w:ascii="仿宋_GB2312" w:hAnsi="仿宋_GB2312" w:eastAsia="仿宋_GB2312" w:cs="仿宋_GB2312"/>
          <w:sz w:val="32"/>
          <w:szCs w:val="32"/>
        </w:rPr>
        <w:t>万元，主要保障机关机构正常运转及正常履职需要的办公费、水电费、物业费、维修费、差旅费等支出。</w:t>
      </w:r>
    </w:p>
    <w:p>
      <w:pPr>
        <w:kinsoku w:val="0"/>
        <w:wordWrap/>
        <w:overflowPunct w:val="0"/>
        <w:autoSpaceDE w:val="0"/>
        <w:autoSpaceDN w:val="0"/>
        <w:adjustRightInd w:val="0"/>
        <w:snapToGrid w:val="0"/>
        <w:spacing w:before="0" w:after="0" w:line="600" w:lineRule="exact"/>
        <w:textAlignment w:val="auto"/>
        <w:outlineLvl w:val="0"/>
        <w:rPr>
          <w:rFonts w:hint="eastAsia" w:ascii="楷体" w:hAnsi="楷体" w:eastAsia="楷体" w:cs="楷体"/>
          <w:b w:val="0"/>
          <w:bCs/>
          <w:kern w:val="0"/>
          <w:sz w:val="32"/>
          <w:szCs w:val="32"/>
        </w:rPr>
      </w:pPr>
      <w:r>
        <w:rPr>
          <w:rFonts w:hint="eastAsia" w:ascii="楷体" w:hAnsi="楷体" w:eastAsia="楷体" w:cs="楷体"/>
          <w:b w:val="0"/>
          <w:bCs/>
          <w:kern w:val="0"/>
          <w:sz w:val="32"/>
          <w:szCs w:val="32"/>
          <w:lang w:val="en-US" w:eastAsia="zh-CN"/>
        </w:rPr>
        <w:t xml:space="preserve">   </w:t>
      </w:r>
      <w:r>
        <w:rPr>
          <w:rFonts w:hint="eastAsia" w:ascii="楷体" w:hAnsi="楷体" w:eastAsia="楷体" w:cs="楷体"/>
          <w:b w:val="0"/>
          <w:bCs/>
          <w:kern w:val="0"/>
          <w:sz w:val="32"/>
          <w:szCs w:val="32"/>
        </w:rPr>
        <w:t>（二）政府采购支出情况</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年政府采购预算安排</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万元，其中：</w:t>
      </w:r>
      <w:r>
        <w:rPr>
          <w:rFonts w:hint="eastAsia" w:ascii="仿宋_GB2312" w:hAnsi="仿宋_GB2312" w:eastAsia="仿宋_GB2312" w:cs="仿宋_GB2312"/>
          <w:sz w:val="32"/>
          <w:szCs w:val="32"/>
          <w:lang w:eastAsia="zh-CN"/>
        </w:rPr>
        <w:t>主要是</w:t>
      </w:r>
      <w:r>
        <w:rPr>
          <w:rFonts w:hint="eastAsia" w:ascii="仿宋_GB2312" w:hAnsi="仿宋_GB2312" w:eastAsia="仿宋_GB2312" w:cs="仿宋_GB2312"/>
          <w:sz w:val="32"/>
          <w:szCs w:val="32"/>
          <w:lang w:val="en-US" w:eastAsia="zh-CN"/>
        </w:rPr>
        <w:t>购置单位办公设备（桌、椅、计算机、打印机）等。</w:t>
      </w:r>
    </w:p>
    <w:p>
      <w:pPr>
        <w:kinsoku w:val="0"/>
        <w:wordWrap/>
        <w:overflowPunct w:val="0"/>
        <w:autoSpaceDE w:val="0"/>
        <w:autoSpaceDN w:val="0"/>
        <w:adjustRightInd w:val="0"/>
        <w:snapToGrid w:val="0"/>
        <w:spacing w:before="0" w:after="0" w:line="600" w:lineRule="exact"/>
        <w:textAlignment w:val="auto"/>
        <w:outlineLvl w:val="0"/>
        <w:rPr>
          <w:rFonts w:hint="eastAsia" w:ascii="楷体" w:hAnsi="楷体" w:eastAsia="楷体" w:cs="楷体"/>
          <w:b w:val="0"/>
          <w:bCs/>
          <w:kern w:val="0"/>
          <w:sz w:val="32"/>
          <w:szCs w:val="32"/>
        </w:rPr>
      </w:pPr>
      <w:r>
        <w:rPr>
          <w:rFonts w:hint="eastAsia" w:ascii="楷体" w:hAnsi="楷体" w:eastAsia="楷体" w:cs="楷体"/>
          <w:b w:val="0"/>
          <w:bCs/>
          <w:kern w:val="0"/>
          <w:sz w:val="32"/>
          <w:szCs w:val="32"/>
          <w:lang w:val="en-US" w:eastAsia="zh-CN"/>
        </w:rPr>
        <w:t xml:space="preserve">    </w:t>
      </w:r>
      <w:r>
        <w:rPr>
          <w:rFonts w:hint="eastAsia" w:ascii="楷体" w:hAnsi="楷体" w:eastAsia="楷体" w:cs="楷体"/>
          <w:b w:val="0"/>
          <w:bCs/>
          <w:kern w:val="0"/>
          <w:sz w:val="32"/>
          <w:szCs w:val="32"/>
        </w:rPr>
        <w:t>（三）关于预算绩效管理工作开展情况说明</w:t>
      </w:r>
    </w:p>
    <w:p>
      <w:pPr>
        <w:numPr>
          <w:numId w:val="0"/>
        </w:numPr>
        <w:wordWrap/>
        <w:spacing w:before="0" w:after="0" w:line="600" w:lineRule="exact"/>
        <w:ind w:left="0" w:leftChars="0" w:firstLine="560" w:firstLineChars="200"/>
        <w:textAlignment w:val="auto"/>
        <w:rPr>
          <w:rFonts w:hint="eastAsia" w:ascii="仿宋_GB2312" w:hAnsi="仿宋_GB2312" w:eastAsia="仿宋_GB2312" w:cs="仿宋_GB2312"/>
          <w:sz w:val="32"/>
          <w:szCs w:val="32"/>
          <w:lang w:val="en-US" w:eastAsia="zh-CN"/>
        </w:rPr>
      </w:pPr>
      <w:r>
        <w:rPr>
          <w:rFonts w:hint="eastAsia"/>
          <w:color w:val="000000"/>
          <w:sz w:val="28"/>
          <w:szCs w:val="28"/>
          <w:lang w:val="en-US" w:eastAsia="zh-CN"/>
        </w:rPr>
        <w:t xml:space="preserve"> </w:t>
      </w:r>
      <w:r>
        <w:rPr>
          <w:rFonts w:hint="eastAsia" w:ascii="仿宋_GB2312" w:hAnsi="仿宋_GB2312" w:eastAsia="仿宋_GB2312" w:cs="仿宋_GB2312"/>
          <w:color w:val="000000"/>
          <w:sz w:val="32"/>
          <w:szCs w:val="32"/>
          <w:lang w:val="en-US" w:eastAsia="zh-CN"/>
        </w:rPr>
        <w:t>2017年，我单位未开展绩效评价。</w:t>
      </w:r>
      <w:r>
        <w:rPr>
          <w:rFonts w:hint="eastAsia" w:ascii="仿宋_GB2312" w:hAnsi="仿宋_GB2312" w:eastAsia="仿宋_GB2312" w:cs="仿宋_GB2312"/>
          <w:color w:val="003366"/>
          <w:sz w:val="32"/>
          <w:szCs w:val="32"/>
          <w:lang w:val="en-US" w:eastAsia="zh-CN"/>
        </w:rPr>
        <w:t>2</w:t>
      </w:r>
      <w:r>
        <w:rPr>
          <w:rFonts w:hint="eastAsia" w:ascii="仿宋_GB2312" w:hAnsi="仿宋_GB2312" w:eastAsia="仿宋_GB2312" w:cs="仿宋_GB2312"/>
          <w:sz w:val="32"/>
          <w:szCs w:val="32"/>
          <w:lang w:val="en-US" w:eastAsia="zh-CN"/>
        </w:rPr>
        <w:t>018年，我单位部门预算纳入绩效管理的支出总额为58.92万元，其中人员经费支出41.08万元，公用经费支出4.62万元，支出项目共2个，支出总额13.22万元.</w:t>
      </w:r>
    </w:p>
    <w:p>
      <w:pPr>
        <w:kinsoku w:val="0"/>
        <w:wordWrap/>
        <w:overflowPunct w:val="0"/>
        <w:autoSpaceDE w:val="0"/>
        <w:autoSpaceDN w:val="0"/>
        <w:adjustRightInd w:val="0"/>
        <w:snapToGrid w:val="0"/>
        <w:spacing w:before="0" w:after="0" w:line="600" w:lineRule="exact"/>
        <w:ind w:firstLine="640" w:firstLineChars="200"/>
        <w:textAlignment w:val="auto"/>
        <w:outlineLvl w:val="0"/>
        <w:rPr>
          <w:rFonts w:hint="eastAsia" w:ascii="楷体" w:hAnsi="楷体" w:eastAsia="楷体" w:cs="楷体"/>
          <w:b w:val="0"/>
          <w:bCs/>
          <w:kern w:val="0"/>
          <w:sz w:val="32"/>
          <w:szCs w:val="32"/>
          <w:lang w:val="en-US" w:eastAsia="zh-CN"/>
        </w:rPr>
      </w:pPr>
      <w:r>
        <w:rPr>
          <w:rFonts w:hint="eastAsia" w:ascii="楷体" w:hAnsi="楷体" w:eastAsia="楷体" w:cs="楷体"/>
          <w:b w:val="0"/>
          <w:bCs/>
          <w:kern w:val="0"/>
          <w:sz w:val="32"/>
          <w:szCs w:val="32"/>
          <w:lang w:val="en-US" w:eastAsia="zh-CN"/>
        </w:rPr>
        <w:t>（四）国有资产占用情况</w:t>
      </w:r>
    </w:p>
    <w:p>
      <w:pPr>
        <w:pStyle w:val="5"/>
        <w:spacing w:line="600" w:lineRule="atLeast"/>
        <w:rPr>
          <w:rFonts w:hint="eastAsia"/>
        </w:rPr>
      </w:pPr>
      <w:r>
        <w:rPr>
          <w:rFonts w:hint="eastAsia" w:ascii="仿宋_GB2312" w:eastAsia="仿宋_GB2312"/>
          <w:sz w:val="32"/>
          <w:szCs w:val="32"/>
        </w:rPr>
        <w:t xml:space="preserve">    2017年期末，</w:t>
      </w:r>
      <w:r>
        <w:rPr>
          <w:rFonts w:hint="eastAsia" w:ascii="仿宋_GB2312" w:eastAsia="仿宋_GB2312"/>
          <w:sz w:val="32"/>
          <w:szCs w:val="32"/>
          <w:lang w:eastAsia="zh-CN"/>
        </w:rPr>
        <w:t>温县编办</w:t>
      </w:r>
      <w:r>
        <w:rPr>
          <w:rFonts w:hint="eastAsia" w:ascii="仿宋_GB2312" w:eastAsia="仿宋_GB2312"/>
          <w:sz w:val="32"/>
          <w:szCs w:val="32"/>
        </w:rPr>
        <w:t>固定资产总额</w:t>
      </w:r>
      <w:r>
        <w:rPr>
          <w:rFonts w:hint="eastAsia" w:ascii="仿宋_GB2312" w:eastAsia="仿宋_GB2312"/>
          <w:sz w:val="32"/>
          <w:szCs w:val="32"/>
          <w:lang w:val="en-US" w:eastAsia="zh-CN"/>
        </w:rPr>
        <w:t>7.1251</w:t>
      </w:r>
      <w:r>
        <w:rPr>
          <w:rFonts w:hint="eastAsia" w:ascii="仿宋_GB2312" w:eastAsia="仿宋_GB2312"/>
          <w:sz w:val="32"/>
          <w:szCs w:val="32"/>
        </w:rPr>
        <w:t>万元，其中</w:t>
      </w:r>
      <w:r>
        <w:rPr>
          <w:rFonts w:hint="eastAsia" w:ascii="仿宋_GB2312" w:eastAsia="仿宋_GB2312"/>
          <w:sz w:val="32"/>
          <w:szCs w:val="32"/>
          <w:lang w:eastAsia="zh-CN"/>
        </w:rPr>
        <w:t>，电脑、空调、打印机、办公桌等设施设备共计</w:t>
      </w:r>
      <w:r>
        <w:rPr>
          <w:rFonts w:hint="eastAsia" w:ascii="仿宋_GB2312" w:eastAsia="仿宋_GB2312"/>
          <w:sz w:val="32"/>
          <w:szCs w:val="32"/>
          <w:lang w:val="en-US" w:eastAsia="zh-CN"/>
        </w:rPr>
        <w:t>7.1251</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房屋建筑物</w:t>
      </w:r>
      <w:r>
        <w:rPr>
          <w:rFonts w:hint="eastAsia" w:ascii="仿宋_GB2312" w:eastAsia="仿宋_GB2312"/>
          <w:sz w:val="32"/>
          <w:szCs w:val="32"/>
          <w:lang w:val="en-US" w:eastAsia="zh-CN"/>
        </w:rPr>
        <w:t>0</w:t>
      </w:r>
      <w:r>
        <w:rPr>
          <w:rFonts w:hint="eastAsia" w:ascii="仿宋_GB2312" w:eastAsia="仿宋_GB2312"/>
          <w:sz w:val="32"/>
          <w:szCs w:val="32"/>
        </w:rPr>
        <w:t>万元，车辆</w:t>
      </w:r>
      <w:r>
        <w:rPr>
          <w:rFonts w:hint="eastAsia" w:ascii="仿宋_GB2312" w:eastAsia="仿宋_GB2312"/>
          <w:sz w:val="32"/>
          <w:szCs w:val="32"/>
          <w:lang w:val="en-US" w:eastAsia="zh-CN"/>
        </w:rPr>
        <w:t>0</w:t>
      </w:r>
      <w:r>
        <w:rPr>
          <w:rFonts w:hint="eastAsia" w:ascii="仿宋_GB2312" w:eastAsia="仿宋_GB2312"/>
          <w:sz w:val="32"/>
          <w:szCs w:val="32"/>
        </w:rPr>
        <w:t>万元。共有车辆</w:t>
      </w:r>
      <w:r>
        <w:rPr>
          <w:rFonts w:hint="eastAsia" w:ascii="仿宋_GB2312" w:eastAsia="仿宋_GB2312"/>
          <w:sz w:val="32"/>
          <w:szCs w:val="32"/>
          <w:lang w:val="en-US" w:eastAsia="zh-CN"/>
        </w:rPr>
        <w:t>0</w:t>
      </w:r>
      <w:r>
        <w:rPr>
          <w:rFonts w:hint="eastAsia" w:ascii="仿宋_GB2312" w:eastAsia="仿宋_GB2312"/>
          <w:sz w:val="32"/>
          <w:szCs w:val="32"/>
        </w:rPr>
        <w:t>辆。</w:t>
      </w:r>
    </w:p>
    <w:p>
      <w:pPr>
        <w:numPr>
          <w:numId w:val="0"/>
        </w:numPr>
        <w:wordWrap/>
        <w:spacing w:before="0" w:after="0" w:line="600" w:lineRule="exact"/>
        <w:ind w:left="0" w:leftChars="0" w:firstLine="640" w:firstLineChars="200"/>
        <w:textAlignment w:val="auto"/>
        <w:rPr>
          <w:rFonts w:hint="eastAsia" w:ascii="仿宋_GB2312" w:hAnsi="仿宋_GB2312" w:eastAsia="仿宋_GB2312" w:cs="仿宋_GB2312"/>
          <w:sz w:val="32"/>
          <w:szCs w:val="32"/>
          <w:lang w:val="en-US" w:eastAsia="zh-CN"/>
        </w:rPr>
      </w:pPr>
    </w:p>
    <w:p>
      <w:pPr>
        <w:kinsoku w:val="0"/>
        <w:wordWrap/>
        <w:overflowPunct w:val="0"/>
        <w:autoSpaceDE w:val="0"/>
        <w:autoSpaceDN w:val="0"/>
        <w:adjustRightInd w:val="0"/>
        <w:snapToGrid w:val="0"/>
        <w:spacing w:before="0" w:after="0" w:line="600" w:lineRule="exact"/>
        <w:ind w:left="0" w:leftChars="0" w:firstLine="643" w:firstLineChars="200"/>
        <w:textAlignment w:val="auto"/>
        <w:rPr>
          <w:rFonts w:hint="eastAsia" w:ascii="仿宋_GB2312" w:hAnsi="仿宋_GB2312" w:eastAsia="仿宋_GB2312" w:cs="仿宋_GB2312"/>
          <w:b/>
          <w:kern w:val="0"/>
          <w:sz w:val="32"/>
          <w:szCs w:val="32"/>
        </w:rPr>
      </w:pP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第三部分 名词解释</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一、财政拨款收入：是指</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财政当年拨付的资金。</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二、事业收入：是指事业单位开展专业活动及辅助活动所取 得的收入。</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三、其他收入：是指部门取得的除“财政拨款”、“事业收入”、“事业单位经营收入”等以外的收入。 </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、基本支出：是指为保障机构正常运转、完成日常工作任务所必需的开支，其内容包括人员经费和日常公用经费两部分。</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、项目支出：是指在基本支出之外，为完成特定的行政工作任务或事业发展目标所发生的支出。</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、“三公”经费：是指纳入</w:t>
      </w:r>
      <w:r>
        <w:rPr>
          <w:rFonts w:hint="eastAsia" w:ascii="仿宋_GB2312" w:hAnsi="仿宋_GB2312" w:eastAsia="仿宋_GB2312" w:cs="仿宋_GB2312"/>
          <w:sz w:val="32"/>
          <w:szCs w:val="32"/>
          <w:lang w:eastAsia="zh-CN"/>
        </w:rPr>
        <w:t>县级</w:t>
      </w:r>
      <w:r>
        <w:rPr>
          <w:rFonts w:hint="eastAsia" w:ascii="仿宋_GB2312" w:hAnsi="仿宋_GB2312" w:eastAsia="仿宋_GB2312" w:cs="仿宋_GB2312"/>
          <w:sz w:val="32"/>
          <w:szCs w:val="32"/>
        </w:rPr>
        <w:t>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宋体" w:eastAsia="仿宋_GB2312" w:cs="Courier New"/>
          <w:sz w:val="32"/>
          <w:szCs w:val="32"/>
          <w:lang w:eastAsia="zh-CN"/>
        </w:rPr>
        <w:t>七</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机关运行经费</w:t>
      </w:r>
      <w:r>
        <w:rPr>
          <w:rFonts w:hint="eastAsia" w:ascii="仿宋_GB2312" w:hAnsi="宋体" w:eastAsia="仿宋_GB2312" w:cs="Courier New"/>
          <w:sz w:val="32"/>
          <w:szCs w:val="32"/>
        </w:rPr>
        <w:t>：是指为保障行政</w:t>
      </w:r>
      <w:r>
        <w:rPr>
          <w:rFonts w:hint="eastAsia" w:ascii="仿宋_GB2312" w:hAnsi="仿宋_GB2312" w:eastAsia="仿宋_GB2312" w:cs="仿宋_GB2312"/>
          <w:sz w:val="32"/>
          <w:szCs w:val="32"/>
        </w:rPr>
        <w:t>机构正常运转及正常履职需要的办公费、水电费、</w:t>
      </w:r>
      <w:r>
        <w:rPr>
          <w:rFonts w:hint="eastAsia" w:ascii="仿宋_GB2312" w:hAnsi="仿宋_GB2312" w:eastAsia="仿宋_GB2312" w:cs="仿宋_GB2312"/>
          <w:sz w:val="32"/>
          <w:szCs w:val="32"/>
          <w:lang w:eastAsia="zh-CN"/>
        </w:rPr>
        <w:t>日常维修、</w:t>
      </w:r>
      <w:r>
        <w:rPr>
          <w:rFonts w:hint="eastAsia" w:ascii="仿宋_GB2312" w:hAnsi="仿宋_GB2312" w:eastAsia="仿宋_GB2312" w:cs="仿宋_GB2312"/>
          <w:sz w:val="32"/>
          <w:szCs w:val="32"/>
        </w:rPr>
        <w:t>物业费、维修费、差旅费</w:t>
      </w:r>
      <w:r>
        <w:rPr>
          <w:rFonts w:hint="eastAsia" w:ascii="仿宋_GB2312" w:hAnsi="仿宋_GB2312" w:eastAsia="仿宋_GB2312" w:cs="仿宋_GB2312"/>
          <w:sz w:val="32"/>
          <w:szCs w:val="32"/>
          <w:lang w:eastAsia="zh-CN"/>
        </w:rPr>
        <w:t>、</w:t>
      </w:r>
      <w:r>
        <w:rPr>
          <w:rFonts w:hint="eastAsia" w:ascii="仿宋_GB2312" w:hAnsi="宋体" w:eastAsia="仿宋_GB2312" w:cs="Courier New"/>
          <w:sz w:val="32"/>
          <w:szCs w:val="32"/>
        </w:rPr>
        <w:t>公务用车运行维护费以及其他费用</w:t>
      </w:r>
      <w:r>
        <w:rPr>
          <w:rFonts w:hint="eastAsia" w:ascii="仿宋_GB2312" w:hAnsi="仿宋_GB2312" w:eastAsia="仿宋_GB2312" w:cs="仿宋_GB2312"/>
          <w:sz w:val="32"/>
          <w:szCs w:val="32"/>
        </w:rPr>
        <w:t>等支出。</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宋体" w:eastAsia="仿宋_GB2312" w:cs="Courier New"/>
          <w:sz w:val="32"/>
          <w:szCs w:val="32"/>
          <w:lang w:val="en-US" w:eastAsia="zh-CN"/>
        </w:rPr>
      </w:pPr>
      <w:r>
        <w:rPr>
          <w:rFonts w:hint="eastAsia" w:ascii="仿宋_GB2312" w:hAnsi="宋体" w:eastAsia="仿宋_GB2312" w:cs="Courier New"/>
          <w:sz w:val="32"/>
          <w:szCs w:val="32"/>
          <w:lang w:val="en-US" w:eastAsia="zh-CN"/>
        </w:rPr>
        <w:t>八、</w:t>
      </w:r>
      <w:r>
        <w:rPr>
          <w:rFonts w:hint="default" w:ascii="仿宋_GB2312" w:hAnsi="宋体" w:eastAsia="仿宋_GB2312" w:cs="Courier New"/>
          <w:sz w:val="32"/>
          <w:szCs w:val="32"/>
          <w:lang w:eastAsia="zh-CN"/>
        </w:rPr>
        <w:t>行政管理体制改革</w:t>
      </w:r>
      <w:r>
        <w:rPr>
          <w:rFonts w:hint="eastAsia" w:ascii="仿宋_GB2312" w:hAnsi="宋体" w:eastAsia="仿宋_GB2312" w:cs="Courier New"/>
          <w:sz w:val="32"/>
          <w:szCs w:val="32"/>
          <w:lang w:eastAsia="zh-CN"/>
        </w:rPr>
        <w:t>：</w:t>
      </w:r>
      <w:r>
        <w:rPr>
          <w:rFonts w:hint="default" w:ascii="仿宋_GB2312" w:hAnsi="宋体" w:eastAsia="仿宋_GB2312" w:cs="Courier New"/>
          <w:sz w:val="32"/>
          <w:szCs w:val="32"/>
          <w:lang w:eastAsia="zh-CN"/>
        </w:rPr>
        <w:t>是政治体制改革的重要内容，是上层建筑适应经济基础客观规律的必然要求，贯穿我国改革开放和社会主义现代化建设的全过程。</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p>
    <w:p>
      <w:pPr>
        <w:wordWrap/>
        <w:adjustRightInd w:val="0"/>
        <w:snapToGrid w:val="0"/>
        <w:spacing w:before="0" w:after="0" w:line="60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温县机构编制委员会办公室</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年度部门预算表</w:t>
      </w:r>
    </w:p>
    <w:p>
      <w:pPr>
        <w:wordWrap/>
        <w:spacing w:before="0" w:after="0" w:line="600" w:lineRule="exact"/>
        <w:ind w:left="0" w:leftChars="0"/>
        <w:textAlignment w:val="auto"/>
        <w:rPr>
          <w:rFonts w:hint="eastAsia" w:ascii="仿宋_GB2312" w:hAnsi="仿宋_GB2312" w:eastAsia="仿宋_GB2312" w:cs="仿宋_GB2312"/>
        </w:rPr>
      </w:pPr>
    </w:p>
    <w:sectPr>
      <w:type w:val="continuous"/>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Arial"/>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altName w:val="楷体_GB2312"/>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15138474">
    <w:nsid w:val="5A4F2DAA"/>
    <w:multiLevelType w:val="singleLevel"/>
    <w:tmpl w:val="5A4F2DAA"/>
    <w:lvl w:ilvl="0" w:tentative="1">
      <w:start w:val="1"/>
      <w:numFmt w:val="chineseCounting"/>
      <w:suff w:val="nothing"/>
      <w:lvlText w:val="（%1）"/>
      <w:lvlJc w:val="left"/>
    </w:lvl>
  </w:abstractNum>
  <w:abstractNum w:abstractNumId="1517907436">
    <w:nsid w:val="5A796DEC"/>
    <w:multiLevelType w:val="singleLevel"/>
    <w:tmpl w:val="5A796DEC"/>
    <w:lvl w:ilvl="0" w:tentative="1">
      <w:start w:val="1"/>
      <w:numFmt w:val="chineseCounting"/>
      <w:suff w:val="nothing"/>
      <w:lvlText w:val="%1、"/>
      <w:lvlJc w:val="left"/>
    </w:lvl>
  </w:abstractNum>
  <w:num w:numId="1">
    <w:abstractNumId w:val="1517907436"/>
  </w:num>
  <w:num w:numId="2">
    <w:abstractNumId w:val="15151384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3">
    <w:name w:val="Default Paragraph Font"/>
    <w:semiHidden/>
    <w:uiPriority w:val="0"/>
  </w:style>
  <w:style w:type="paragraph" w:styleId="2">
    <w:name w:val="footer"/>
    <w:basedOn w:val="1"/>
    <w:qFormat/>
    <w:uiPriority w:val="0"/>
    <w:pPr>
      <w:tabs>
        <w:tab w:val="center" w:pos="4153"/>
        <w:tab w:val="right" w:pos="8306"/>
      </w:tabs>
      <w:snapToGrid w:val="0"/>
      <w:jc w:val="left"/>
    </w:pPr>
    <w:rPr>
      <w:rFonts w:eastAsia="宋体"/>
      <w:sz w:val="18"/>
      <w:szCs w:val="18"/>
    </w:rPr>
  </w:style>
  <w:style w:type="character" w:styleId="4">
    <w:name w:val="page number"/>
    <w:basedOn w:val="3"/>
    <w:qFormat/>
    <w:uiPriority w:val="0"/>
    <w:rPr/>
  </w:style>
  <w:style w:type="paragraph" w:customStyle="1" w:styleId="5">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2018-01-04T09:29:00Z</dcterms:created>
  <dc:creator>Administrator</dc:creator>
  <cp:lastModifiedBy>预算T</cp:lastModifiedBy>
  <cp:lastPrinted>2018-03-09T07:54:00Z</cp:lastPrinted>
  <dcterms:modified xsi:type="dcterms:W3CDTF">2018-12-29T00:23:17Z</dcterms:modified>
  <dc:title>XX年度XX单位预算公开</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