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年度温县第二实验小学单位预算公开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温县第二实验小学单位概况</w:t>
      </w:r>
    </w:p>
    <w:p>
      <w:pPr>
        <w:adjustRightInd w:val="0"/>
        <w:snapToGrid w:val="0"/>
        <w:spacing w:line="600" w:lineRule="exact"/>
        <w:ind w:firstLine="3168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kinsoku w:val="0"/>
        <w:overflowPunct w:val="0"/>
        <w:adjustRightInd w:val="0"/>
        <w:snapToGrid w:val="0"/>
        <w:spacing w:line="600" w:lineRule="exact"/>
        <w:ind w:right="106" w:firstLine="640"/>
        <w:jc w:val="left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>1、</w:t>
      </w:r>
      <w:r>
        <w:rPr>
          <w:rFonts w:hint="eastAsia" w:ascii="仿宋_GB2312" w:hAnsi="Times New Roman" w:eastAsia="仿宋_GB2312"/>
          <w:sz w:val="32"/>
        </w:rPr>
        <w:t>教导处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2、</w:t>
      </w:r>
      <w:r>
        <w:rPr>
          <w:rFonts w:hint="eastAsia" w:ascii="仿宋_GB2312" w:hAnsi="Times New Roman" w:eastAsia="仿宋_GB2312"/>
          <w:sz w:val="32"/>
        </w:rPr>
        <w:t>办公室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3、</w:t>
      </w:r>
      <w:r>
        <w:rPr>
          <w:rFonts w:hint="eastAsia" w:ascii="仿宋_GB2312" w:hAnsi="Times New Roman" w:eastAsia="仿宋_GB2312"/>
          <w:sz w:val="32"/>
        </w:rPr>
        <w:t>政教处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4、</w:t>
      </w:r>
      <w:r>
        <w:rPr>
          <w:rFonts w:hint="eastAsia" w:ascii="仿宋_GB2312" w:hAnsi="Times New Roman" w:eastAsia="仿宋_GB2312"/>
          <w:sz w:val="32"/>
        </w:rPr>
        <w:t>总务处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实施小学义务教育，促进基础教育发展。小学学历教育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一、全面贯彻执行党和国家的教育方针、政策、法规；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二、维护学校的教学秩序，为学生创造良好的学习环境；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三、积极稳妥地推进教育改革，按教育规律办事，不断提高教育质量；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四、根据学校规模，设置学校管理机构，建立健全各项规章制度和岗位责任制。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五、坚持教书育人，服务育人，环境育人方针，加强对学生的思想品德教育，使学生的德智体全面发展。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六、抓好教师队伍建设，使每个教师都热心于教育事业；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七、做好安全防范，保证学生的人生安全。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autoSpaceDE w:val="0"/>
        <w:autoSpaceDN w:val="0"/>
        <w:spacing w:line="360" w:lineRule="auto"/>
        <w:ind w:firstLine="640"/>
        <w:rPr>
          <w:rFonts w:hint="default" w:ascii="仿宋_GB2312" w:hAnsi="Times New Roman" w:eastAsia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我单位有二级机构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0个，</w:t>
      </w:r>
      <w:r>
        <w:rPr>
          <w:rFonts w:hint="eastAsia" w:ascii="仿宋_GB2312" w:hAnsi="Times New Roman" w:eastAsia="仿宋_GB2312"/>
          <w:sz w:val="32"/>
        </w:rPr>
        <w:t>本</w:t>
      </w:r>
      <w:r>
        <w:rPr>
          <w:rFonts w:hint="eastAsia" w:ascii="仿宋_GB2312" w:hAnsi="Times New Roman" w:eastAsia="仿宋_GB2312"/>
          <w:sz w:val="32"/>
          <w:lang w:eastAsia="zh-CN"/>
        </w:rPr>
        <w:t>预</w:t>
      </w:r>
      <w:r>
        <w:rPr>
          <w:rFonts w:hint="eastAsia" w:ascii="仿宋_GB2312" w:hAnsi="Times New Roman" w:eastAsia="仿宋_GB2312"/>
          <w:sz w:val="32"/>
        </w:rPr>
        <w:t>算为</w:t>
      </w:r>
      <w:r>
        <w:rPr>
          <w:rFonts w:hint="eastAsia" w:ascii="仿宋_GB2312" w:hAnsi="Times New Roman" w:eastAsia="仿宋_GB2312"/>
          <w:sz w:val="32"/>
          <w:lang w:val="en-US" w:eastAsia="zh-CN"/>
        </w:rPr>
        <w:t>第二实验小学本级预算。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>903.25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903.25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ascii="仿宋_GB2312" w:hAnsi="仿宋_GB2312" w:eastAsia="仿宋_GB2312" w:cs="仿宋_GB2312"/>
          <w:sz w:val="32"/>
          <w:szCs w:val="32"/>
        </w:rPr>
        <w:t>26.876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ascii="仿宋_GB2312" w:hAnsi="仿宋_GB2312" w:eastAsia="仿宋_GB2312" w:cs="仿宋_GB2312"/>
          <w:sz w:val="32"/>
          <w:szCs w:val="32"/>
        </w:rPr>
        <w:t>3.1%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、社保和公积金缴费基数增加，本级财力增加</w:t>
      </w:r>
      <w:r>
        <w:rPr>
          <w:rFonts w:ascii="仿宋_GB2312" w:hAnsi="仿宋_GB2312" w:eastAsia="仿宋_GB2312" w:cs="仿宋_GB2312"/>
          <w:sz w:val="32"/>
          <w:szCs w:val="32"/>
        </w:rPr>
        <w:t>7.575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、在校学生数增加，生均公用经费增加</w:t>
      </w:r>
      <w:r>
        <w:rPr>
          <w:rFonts w:ascii="仿宋_GB2312" w:hAnsi="仿宋_GB2312" w:eastAsia="仿宋_GB2312" w:cs="仿宋_GB2312"/>
          <w:sz w:val="32"/>
          <w:szCs w:val="32"/>
        </w:rPr>
        <w:t>18.651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、非税收入预算增加</w:t>
      </w:r>
      <w:r>
        <w:rPr>
          <w:rFonts w:ascii="仿宋_GB2312" w:hAnsi="仿宋_GB2312" w:eastAsia="仿宋_GB2312" w:cs="仿宋_GB2312"/>
          <w:sz w:val="32"/>
          <w:szCs w:val="32"/>
        </w:rPr>
        <w:t>0.65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903.25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813.25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641.2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0.75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171.3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903.25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812.5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89.95%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90.75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10.05%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903.25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26.876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3.1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、社保和公积金缴费基数增加，本级财力增加</w:t>
      </w:r>
      <w:r>
        <w:rPr>
          <w:rFonts w:ascii="仿宋_GB2312" w:hAnsi="仿宋_GB2312" w:eastAsia="仿宋_GB2312" w:cs="仿宋_GB2312"/>
          <w:sz w:val="32"/>
          <w:szCs w:val="32"/>
        </w:rPr>
        <w:t>7.575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、在校学生数增加，生均公用经费增加</w:t>
      </w:r>
      <w:r>
        <w:rPr>
          <w:rFonts w:ascii="仿宋_GB2312" w:hAnsi="仿宋_GB2312" w:eastAsia="仿宋_GB2312" w:cs="仿宋_GB2312"/>
          <w:sz w:val="32"/>
          <w:szCs w:val="32"/>
        </w:rPr>
        <w:t>18.651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、非税收入预算增加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政府性基金收支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</w:t>
      </w:r>
      <w:r>
        <w:rPr>
          <w:rFonts w:hint="eastAsia" w:ascii="仿宋_GB2312" w:eastAsia="仿宋_GB2312"/>
          <w:sz w:val="32"/>
          <w:szCs w:val="32"/>
          <w:lang w:eastAsia="zh-CN"/>
        </w:rPr>
        <w:t>年持平。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813.25</w:t>
      </w:r>
      <w:r>
        <w:rPr>
          <w:rFonts w:hint="eastAsia" w:ascii="仿宋_GB2312" w:eastAsia="仿宋_GB2312"/>
          <w:sz w:val="32"/>
          <w:szCs w:val="32"/>
        </w:rPr>
        <w:t>万元。主要用于以下方面：教育支出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677.55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83.3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100.2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12.3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35.5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我单位2018年一般公共预算基本支出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812.5</w:t>
      </w:r>
      <w:r>
        <w:rPr>
          <w:rFonts w:hint="eastAsia" w:ascii="仿宋_GB2312" w:eastAsia="仿宋_GB2312"/>
          <w:sz w:val="32"/>
          <w:szCs w:val="32"/>
          <w:lang w:eastAsia="zh-CN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660.37</w:t>
      </w:r>
      <w:r>
        <w:rPr>
          <w:rFonts w:hint="eastAsia" w:ascii="仿宋_GB2312" w:eastAsia="仿宋_GB2312"/>
          <w:sz w:val="32"/>
          <w:szCs w:val="32"/>
          <w:lang w:eastAsia="zh-CN"/>
        </w:rPr>
        <w:t>万元，主要包括：基本工资、津贴补贴、绩效工资、机关事业单位基本养老保险缴费、医疗保险缴费、其他社会保障缴费、其他工资福利支出；公用经费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152.13</w:t>
      </w:r>
      <w:r>
        <w:rPr>
          <w:rFonts w:hint="eastAsia" w:ascii="仿宋_GB2312" w:eastAsia="仿宋_GB2312"/>
          <w:sz w:val="32"/>
          <w:szCs w:val="32"/>
          <w:lang w:eastAsia="zh-CN"/>
        </w:rPr>
        <w:t>万元，主要包括：办公费、印刷费、水费、电费、邮电费、差旅费、维修（护）费、培训费、劳务费、其他商品和服务支出、办公设备购置、大型修缮。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2017年持平，增长0%。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</w:p>
    <w:p>
      <w:pPr>
        <w:numPr>
          <w:ilvl w:val="0"/>
          <w:numId w:val="4"/>
        </w:numPr>
        <w:spacing w:line="600" w:lineRule="exact"/>
        <w:ind w:firstLine="3168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公务接待费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2017年持平，增长0%。</w:t>
      </w:r>
    </w:p>
    <w:p>
      <w:pPr>
        <w:numPr>
          <w:numId w:val="0"/>
        </w:numPr>
        <w:spacing w:line="600" w:lineRule="exac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 xml:space="preserve">    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 xml:space="preserve"> 171.3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ascii="仿宋_GB2312" w:hAnsi="仿宋_GB2312" w:eastAsia="仿宋_GB2312" w:cs="仿宋_GB2312"/>
          <w:sz w:val="32"/>
          <w:szCs w:val="32"/>
        </w:rPr>
        <w:t xml:space="preserve"> 35.27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、购买一体机电脑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台约</w:t>
      </w:r>
      <w:r>
        <w:rPr>
          <w:rFonts w:ascii="仿宋_GB2312" w:hAnsi="仿宋_GB2312" w:eastAsia="仿宋_GB2312" w:cs="仿宋_GB2312"/>
          <w:sz w:val="32"/>
          <w:szCs w:val="32"/>
        </w:rPr>
        <w:t>0.9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、微机室电脑</w:t>
      </w:r>
      <w:r>
        <w:rPr>
          <w:rFonts w:ascii="仿宋_GB2312" w:hAnsi="仿宋_GB2312" w:eastAsia="仿宋_GB2312" w:cs="仿宋_GB2312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台，约</w:t>
      </w:r>
      <w:r>
        <w:rPr>
          <w:rFonts w:ascii="仿宋_GB2312" w:hAnsi="仿宋_GB2312" w:eastAsia="仿宋_GB2312" w:cs="仿宋_GB231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、购班班通设备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套，约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、新购学生课桌凳</w:t>
      </w:r>
      <w:r>
        <w:rPr>
          <w:rFonts w:ascii="仿宋_GB2312" w:hAnsi="仿宋_GB2312" w:eastAsia="仿宋_GB2312" w:cs="仿宋_GB2312"/>
          <w:sz w:val="32"/>
          <w:szCs w:val="32"/>
        </w:rPr>
        <w:t>326</w:t>
      </w:r>
      <w:r>
        <w:rPr>
          <w:rFonts w:hint="eastAsia" w:ascii="仿宋_GB2312" w:hAnsi="仿宋_GB2312" w:eastAsia="仿宋_GB2312" w:cs="仿宋_GB2312"/>
          <w:sz w:val="32"/>
          <w:szCs w:val="32"/>
        </w:rPr>
        <w:t>套，约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、新购办公桌椅</w:t>
      </w:r>
      <w:r>
        <w:rPr>
          <w:rFonts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套，约</w:t>
      </w:r>
      <w:r>
        <w:rPr>
          <w:rFonts w:ascii="仿宋_GB2312" w:hAnsi="仿宋_GB2312" w:eastAsia="仿宋_GB2312" w:cs="仿宋_GB2312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903.25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2017年期末，我单位固定资产总额692.29059万元，其中，房屋建筑物356.4959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7万元，车辆0万元。共有车辆0辆；单价50万元以上通用设备0台（套），单位价值100万元以上专用设备0台（套）。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八、城乡义务教育经费保障机制改革资金：是指保障义务教育学校各项工作正常运转支出。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附件：温县第二实验小学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21616998">
    <w:nsid w:val="5AB20866"/>
    <w:multiLevelType w:val="singleLevel"/>
    <w:tmpl w:val="5AB20866"/>
    <w:lvl w:ilvl="0" w:tentative="1">
      <w:start w:val="3"/>
      <w:numFmt w:val="chineseCounting"/>
      <w:suff w:val="nothing"/>
      <w:lvlText w:val="（%1）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  <w:rPr>
        <w:rFonts w:cs="Times New Roman"/>
      </w:rPr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1517907436"/>
  </w:num>
  <w:num w:numId="2">
    <w:abstractNumId w:val="1520564614"/>
  </w:num>
  <w:num w:numId="3">
    <w:abstractNumId w:val="1515138474"/>
  </w:num>
  <w:num w:numId="4">
    <w:abstractNumId w:val="15216169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4">
    <w:name w:val="21"/>
    <w:basedOn w:val="2"/>
    <w:uiPriority w:val="99"/>
    <w:rPr>
      <w:rFonts w:ascii="Times New Roman" w:eastAsia="楷体_GB2312" w:cs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307</Words>
  <Characters>1755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2019-03-17T09:28:15Z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