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ordWrap/>
        <w:adjustRightInd w:val="0"/>
        <w:snapToGrid w:val="0"/>
        <w:spacing w:line="240" w:lineRule="auto"/>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2018</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温县人民法院</w:t>
      </w:r>
      <w:r>
        <w:rPr>
          <w:rFonts w:hint="eastAsia" w:ascii="方正小标宋简体" w:hAnsi="方正小标宋简体" w:eastAsia="方正小标宋简体" w:cs="方正小标宋简体"/>
          <w:sz w:val="44"/>
          <w:szCs w:val="44"/>
          <w:lang w:val="en-US" w:eastAsia="zh-CN"/>
        </w:rPr>
        <w:t>单位</w:t>
      </w:r>
      <w:r>
        <w:rPr>
          <w:rFonts w:hint="eastAsia" w:ascii="方正小标宋简体" w:hAnsi="方正小标宋简体" w:eastAsia="方正小标宋简体" w:cs="方正小标宋简体"/>
          <w:sz w:val="44"/>
          <w:szCs w:val="44"/>
        </w:rPr>
        <w:t>预算公开</w:t>
      </w:r>
    </w:p>
    <w:p>
      <w:pPr>
        <w:kinsoku w:val="0"/>
        <w:wordWrap/>
        <w:overflowPunct w:val="0"/>
        <w:adjustRightInd w:val="0"/>
        <w:snapToGrid w:val="0"/>
        <w:spacing w:line="240" w:lineRule="auto"/>
        <w:ind w:left="101" w:right="3569" w:firstLine="640" w:firstLineChars="200"/>
        <w:textAlignment w:val="auto"/>
        <w:rPr>
          <w:rFonts w:hint="eastAsia" w:ascii="仿宋_GB2312" w:hAnsi="仿宋_GB2312" w:eastAsia="仿宋_GB2312" w:cs="仿宋_GB2312"/>
          <w:sz w:val="32"/>
          <w:szCs w:val="32"/>
        </w:rPr>
      </w:pPr>
    </w:p>
    <w:p>
      <w:pPr>
        <w:kinsoku w:val="0"/>
        <w:wordWrap/>
        <w:overflowPunct w:val="0"/>
        <w:adjustRightInd w:val="0"/>
        <w:snapToGrid w:val="0"/>
        <w:spacing w:line="240" w:lineRule="auto"/>
        <w:ind w:left="-142" w:right="51" w:firstLine="30" w:firstLineChars="7"/>
        <w:jc w:val="center"/>
        <w:textAlignment w:val="auto"/>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目</w:t>
      </w:r>
      <w:r>
        <w:rPr>
          <w:rFonts w:hint="eastAsia" w:ascii="仿宋_GB2312" w:hAnsi="仿宋_GB2312" w:eastAsia="仿宋_GB2312" w:cs="仿宋_GB2312"/>
          <w:spacing w:val="2"/>
          <w:sz w:val="44"/>
          <w:szCs w:val="44"/>
        </w:rPr>
        <w:t xml:space="preserve"> </w:t>
      </w:r>
      <w:r>
        <w:rPr>
          <w:rFonts w:hint="eastAsia" w:ascii="仿宋_GB2312" w:hAnsi="仿宋_GB2312" w:eastAsia="仿宋_GB2312" w:cs="仿宋_GB2312"/>
          <w:sz w:val="44"/>
          <w:szCs w:val="44"/>
        </w:rPr>
        <w:t>录</w:t>
      </w:r>
    </w:p>
    <w:p>
      <w:pPr>
        <w:kinsoku w:val="0"/>
        <w:wordWrap/>
        <w:overflowPunct w:val="0"/>
        <w:adjustRightInd w:val="0"/>
        <w:snapToGrid w:val="0"/>
        <w:spacing w:line="240" w:lineRule="auto"/>
        <w:ind w:left="-142" w:right="51" w:firstLine="979" w:firstLineChars="306"/>
        <w:jc w:val="both"/>
        <w:textAlignment w:val="auto"/>
        <w:rPr>
          <w:rFonts w:hint="eastAsia" w:ascii="仿宋" w:hAnsi="仿宋" w:eastAsia="仿宋" w:cs="仿宋"/>
          <w:w w:val="99"/>
          <w:sz w:val="32"/>
          <w:szCs w:val="32"/>
        </w:rPr>
      </w:pPr>
      <w:r>
        <w:rPr>
          <w:rFonts w:hint="eastAsia" w:ascii="仿宋" w:hAnsi="仿宋" w:eastAsia="仿宋" w:cs="仿宋"/>
          <w:sz w:val="32"/>
          <w:szCs w:val="32"/>
        </w:rPr>
        <w:t xml:space="preserve">第一部分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概况</w:t>
      </w:r>
      <w:r>
        <w:rPr>
          <w:rFonts w:hint="eastAsia" w:ascii="仿宋" w:hAnsi="仿宋" w:eastAsia="仿宋" w:cs="仿宋"/>
          <w:w w:val="99"/>
          <w:sz w:val="32"/>
          <w:szCs w:val="32"/>
        </w:rPr>
        <w:t xml:space="preserve"> </w:t>
      </w:r>
    </w:p>
    <w:p>
      <w:pPr>
        <w:kinsoku w:val="0"/>
        <w:wordWrap/>
        <w:overflowPunct w:val="0"/>
        <w:adjustRightInd w:val="0"/>
        <w:snapToGrid w:val="0"/>
        <w:spacing w:line="240" w:lineRule="auto"/>
        <w:ind w:right="3569" w:firstLine="960" w:firstLineChars="300"/>
        <w:jc w:val="left"/>
        <w:textAlignment w:val="auto"/>
        <w:rPr>
          <w:rFonts w:hint="eastAsia" w:ascii="仿宋" w:hAnsi="仿宋" w:eastAsia="仿宋" w:cs="仿宋"/>
          <w:sz w:val="32"/>
          <w:szCs w:val="32"/>
        </w:rPr>
      </w:pPr>
      <w:r>
        <w:rPr>
          <w:rFonts w:hint="eastAsia" w:ascii="仿宋" w:hAnsi="仿宋" w:eastAsia="仿宋" w:cs="仿宋"/>
          <w:sz w:val="32"/>
          <w:szCs w:val="32"/>
        </w:rPr>
        <w:t>一、主要职能</w:t>
      </w:r>
    </w:p>
    <w:p>
      <w:pPr>
        <w:kinsoku w:val="0"/>
        <w:wordWrap/>
        <w:overflowPunct w:val="0"/>
        <w:adjustRightInd w:val="0"/>
        <w:snapToGrid w:val="0"/>
        <w:spacing w:line="240" w:lineRule="auto"/>
        <w:ind w:right="3569" w:firstLine="960" w:firstLineChars="300"/>
        <w:jc w:val="left"/>
        <w:textAlignment w:val="auto"/>
        <w:rPr>
          <w:rFonts w:hint="eastAsia" w:ascii="仿宋" w:hAnsi="仿宋" w:eastAsia="仿宋" w:cs="仿宋"/>
          <w:sz w:val="32"/>
          <w:szCs w:val="32"/>
        </w:rPr>
      </w:pPr>
      <w:r>
        <w:rPr>
          <w:rFonts w:hint="eastAsia" w:ascii="仿宋" w:hAnsi="仿宋" w:eastAsia="仿宋" w:cs="仿宋"/>
          <w:sz w:val="32"/>
          <w:szCs w:val="32"/>
        </w:rPr>
        <w:t>二、部门预算单位构成</w:t>
      </w:r>
    </w:p>
    <w:p>
      <w:pPr>
        <w:kinsoku w:val="0"/>
        <w:wordWrap/>
        <w:overflowPunct w:val="0"/>
        <w:adjustRightInd w:val="0"/>
        <w:snapToGrid w:val="0"/>
        <w:spacing w:line="240" w:lineRule="auto"/>
        <w:ind w:right="521" w:firstLine="640" w:firstLineChars="200"/>
        <w:textAlignment w:val="auto"/>
        <w:rPr>
          <w:rFonts w:hint="eastAsia" w:ascii="仿宋" w:hAnsi="仿宋" w:eastAsia="仿宋" w:cs="仿宋"/>
          <w:w w:val="99"/>
          <w:sz w:val="32"/>
          <w:szCs w:val="32"/>
        </w:rPr>
      </w:pPr>
      <w:r>
        <w:rPr>
          <w:rFonts w:hint="eastAsia" w:ascii="仿宋" w:hAnsi="仿宋" w:eastAsia="仿宋" w:cs="仿宋"/>
          <w:sz w:val="32"/>
          <w:szCs w:val="32"/>
        </w:rPr>
        <w:t>第二部分</w:t>
      </w:r>
      <w:r>
        <w:rPr>
          <w:rFonts w:hint="eastAsia" w:ascii="仿宋" w:hAnsi="仿宋" w:eastAsia="仿宋" w:cs="仿宋"/>
          <w:spacing w:val="-38"/>
          <w:sz w:val="32"/>
          <w:szCs w:val="32"/>
          <w:lang w:val="en-US" w:eastAsia="zh-CN"/>
        </w:rPr>
        <w:t xml:space="preserve"> </w:t>
      </w:r>
      <w:r>
        <w:rPr>
          <w:rFonts w:hint="eastAsia" w:ascii="仿宋" w:hAnsi="仿宋" w:eastAsia="仿宋" w:cs="仿宋"/>
          <w:spacing w:val="-119"/>
          <w:sz w:val="32"/>
          <w:szCs w:val="32"/>
        </w:rPr>
        <w:t xml:space="preserve"> </w:t>
      </w:r>
      <w:r>
        <w:rPr>
          <w:rFonts w:hint="eastAsia" w:ascii="仿宋" w:hAnsi="仿宋" w:eastAsia="仿宋" w:cs="仿宋"/>
          <w:spacing w:val="-119"/>
          <w:sz w:val="32"/>
          <w:szCs w:val="32"/>
          <w:lang w:val="en-US" w:eastAsia="zh-CN"/>
        </w:rPr>
        <w:t xml:space="preserve">     </w:t>
      </w:r>
      <w:r>
        <w:rPr>
          <w:rFonts w:hint="eastAsia" w:ascii="仿宋" w:hAnsi="仿宋" w:eastAsia="仿宋" w:cs="仿宋"/>
          <w:sz w:val="32"/>
          <w:szCs w:val="32"/>
          <w:lang w:val="en-US" w:eastAsia="zh-CN"/>
        </w:rPr>
        <w:t>2018</w:t>
      </w:r>
      <w:r>
        <w:rPr>
          <w:rFonts w:hint="eastAsia" w:ascii="仿宋" w:hAnsi="仿宋" w:eastAsia="仿宋" w:cs="仿宋"/>
          <w:sz w:val="32"/>
          <w:szCs w:val="32"/>
        </w:rPr>
        <w:t>年度部门预算情况说明</w:t>
      </w:r>
      <w:r>
        <w:rPr>
          <w:rFonts w:hint="eastAsia" w:ascii="仿宋" w:hAnsi="仿宋" w:eastAsia="仿宋" w:cs="仿宋"/>
          <w:w w:val="99"/>
          <w:sz w:val="32"/>
          <w:szCs w:val="32"/>
        </w:rPr>
        <w:t xml:space="preserve"> </w:t>
      </w:r>
    </w:p>
    <w:p>
      <w:pPr>
        <w:kinsoku w:val="0"/>
        <w:wordWrap/>
        <w:overflowPunct w:val="0"/>
        <w:adjustRightInd w:val="0"/>
        <w:snapToGrid w:val="0"/>
        <w:spacing w:line="240" w:lineRule="auto"/>
        <w:ind w:right="521"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第三部分</w:t>
      </w:r>
      <w:r>
        <w:rPr>
          <w:rFonts w:hint="eastAsia" w:ascii="仿宋" w:hAnsi="仿宋" w:eastAsia="仿宋" w:cs="仿宋"/>
          <w:spacing w:val="-32"/>
          <w:sz w:val="32"/>
          <w:szCs w:val="32"/>
        </w:rPr>
        <w:t xml:space="preserve"> </w:t>
      </w:r>
      <w:r>
        <w:rPr>
          <w:rFonts w:hint="eastAsia" w:ascii="仿宋" w:hAnsi="仿宋" w:eastAsia="仿宋" w:cs="仿宋"/>
          <w:sz w:val="32"/>
          <w:szCs w:val="32"/>
        </w:rPr>
        <w:t>名词解释</w:t>
      </w:r>
    </w:p>
    <w:p>
      <w:pPr>
        <w:kinsoku w:val="0"/>
        <w:wordWrap/>
        <w:overflowPunct w:val="0"/>
        <w:adjustRightInd w:val="0"/>
        <w:snapToGrid w:val="0"/>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pacing w:val="-32"/>
          <w:sz w:val="32"/>
          <w:szCs w:val="32"/>
        </w:rPr>
        <w:t xml:space="preserve"> </w:t>
      </w:r>
      <w:r>
        <w:rPr>
          <w:rFonts w:hint="eastAsia" w:ascii="仿宋" w:hAnsi="仿宋" w:eastAsia="仿宋" w:cs="仿宋"/>
          <w:sz w:val="32"/>
          <w:szCs w:val="32"/>
          <w:lang w:val="en-US" w:eastAsia="zh-CN"/>
        </w:rPr>
        <w:t xml:space="preserve"> 2018</w:t>
      </w:r>
      <w:r>
        <w:rPr>
          <w:rFonts w:hint="eastAsia" w:ascii="仿宋" w:hAnsi="仿宋" w:eastAsia="仿宋" w:cs="仿宋"/>
          <w:sz w:val="32"/>
          <w:szCs w:val="32"/>
        </w:rPr>
        <w:t>年度部门预算表</w:t>
      </w:r>
    </w:p>
    <w:p>
      <w:pPr>
        <w:kinsoku w:val="0"/>
        <w:wordWrap/>
        <w:overflowPunct w:val="0"/>
        <w:adjustRightInd w:val="0"/>
        <w:snapToGrid w:val="0"/>
        <w:spacing w:line="240" w:lineRule="auto"/>
        <w:ind w:right="51" w:firstLine="960" w:firstLineChars="300"/>
        <w:jc w:val="left"/>
        <w:textAlignment w:val="auto"/>
        <w:rPr>
          <w:rFonts w:hint="eastAsia" w:ascii="仿宋" w:hAnsi="仿宋" w:eastAsia="仿宋" w:cs="仿宋"/>
          <w:sz w:val="32"/>
          <w:szCs w:val="32"/>
        </w:rPr>
      </w:pPr>
      <w:r>
        <w:rPr>
          <w:rFonts w:hint="eastAsia" w:ascii="仿宋" w:hAnsi="仿宋" w:eastAsia="仿宋" w:cs="仿宋"/>
          <w:sz w:val="32"/>
          <w:szCs w:val="32"/>
        </w:rPr>
        <w:t>一、部门收支总体情况表</w:t>
      </w:r>
    </w:p>
    <w:p>
      <w:pPr>
        <w:kinsoku w:val="0"/>
        <w:wordWrap/>
        <w:overflowPunct w:val="0"/>
        <w:adjustRightInd w:val="0"/>
        <w:snapToGrid w:val="0"/>
        <w:spacing w:line="240" w:lineRule="auto"/>
        <w:ind w:right="51" w:firstLine="960" w:firstLineChars="300"/>
        <w:jc w:val="left"/>
        <w:textAlignment w:val="auto"/>
        <w:rPr>
          <w:rFonts w:hint="eastAsia" w:ascii="仿宋" w:hAnsi="仿宋" w:eastAsia="仿宋" w:cs="仿宋"/>
          <w:sz w:val="32"/>
          <w:szCs w:val="32"/>
        </w:rPr>
      </w:pPr>
      <w:r>
        <w:rPr>
          <w:rFonts w:hint="eastAsia" w:ascii="仿宋" w:hAnsi="仿宋" w:eastAsia="仿宋" w:cs="仿宋"/>
          <w:sz w:val="32"/>
          <w:szCs w:val="32"/>
        </w:rPr>
        <w:t>二、部门收入总体情况表</w:t>
      </w:r>
    </w:p>
    <w:p>
      <w:pPr>
        <w:kinsoku w:val="0"/>
        <w:wordWrap/>
        <w:overflowPunct w:val="0"/>
        <w:adjustRightInd w:val="0"/>
        <w:snapToGrid w:val="0"/>
        <w:spacing w:line="240" w:lineRule="auto"/>
        <w:ind w:right="51" w:firstLine="960" w:firstLineChars="300"/>
        <w:jc w:val="left"/>
        <w:textAlignment w:val="auto"/>
        <w:rPr>
          <w:rFonts w:hint="eastAsia" w:ascii="仿宋" w:hAnsi="仿宋" w:eastAsia="仿宋" w:cs="仿宋"/>
          <w:sz w:val="32"/>
          <w:szCs w:val="32"/>
        </w:rPr>
      </w:pPr>
      <w:r>
        <w:rPr>
          <w:rFonts w:hint="eastAsia" w:ascii="仿宋" w:hAnsi="仿宋" w:eastAsia="仿宋" w:cs="仿宋"/>
          <w:sz w:val="32"/>
          <w:szCs w:val="32"/>
        </w:rPr>
        <w:t>三、部门支出总体情况表</w:t>
      </w:r>
    </w:p>
    <w:p>
      <w:pPr>
        <w:kinsoku w:val="0"/>
        <w:wordWrap/>
        <w:overflowPunct w:val="0"/>
        <w:adjustRightInd w:val="0"/>
        <w:snapToGrid w:val="0"/>
        <w:spacing w:line="240" w:lineRule="auto"/>
        <w:ind w:right="51" w:firstLine="960" w:firstLineChars="300"/>
        <w:jc w:val="left"/>
        <w:textAlignment w:val="auto"/>
        <w:rPr>
          <w:rFonts w:hint="eastAsia" w:ascii="仿宋" w:hAnsi="仿宋" w:eastAsia="仿宋" w:cs="仿宋"/>
          <w:sz w:val="32"/>
          <w:szCs w:val="32"/>
        </w:rPr>
      </w:pPr>
      <w:r>
        <w:rPr>
          <w:rFonts w:hint="eastAsia" w:ascii="仿宋" w:hAnsi="仿宋" w:eastAsia="仿宋" w:cs="仿宋"/>
          <w:sz w:val="32"/>
          <w:szCs w:val="32"/>
        </w:rPr>
        <w:t>四、财政拨款收支总体情况表</w:t>
      </w:r>
    </w:p>
    <w:p>
      <w:pPr>
        <w:kinsoku w:val="0"/>
        <w:wordWrap/>
        <w:overflowPunct w:val="0"/>
        <w:adjustRightInd w:val="0"/>
        <w:snapToGrid w:val="0"/>
        <w:spacing w:line="240" w:lineRule="auto"/>
        <w:ind w:right="51" w:firstLine="960" w:firstLineChars="300"/>
        <w:jc w:val="left"/>
        <w:textAlignment w:val="auto"/>
        <w:rPr>
          <w:rFonts w:hint="eastAsia" w:ascii="仿宋" w:hAnsi="仿宋" w:eastAsia="仿宋" w:cs="仿宋"/>
          <w:sz w:val="32"/>
          <w:szCs w:val="32"/>
        </w:rPr>
      </w:pPr>
      <w:r>
        <w:rPr>
          <w:rFonts w:hint="eastAsia" w:ascii="仿宋" w:hAnsi="仿宋" w:eastAsia="仿宋" w:cs="仿宋"/>
          <w:sz w:val="32"/>
          <w:szCs w:val="32"/>
        </w:rPr>
        <w:t>五、一般公共预算支出情况表</w:t>
      </w:r>
    </w:p>
    <w:p>
      <w:pPr>
        <w:kinsoku w:val="0"/>
        <w:wordWrap/>
        <w:overflowPunct w:val="0"/>
        <w:adjustRightInd w:val="0"/>
        <w:snapToGrid w:val="0"/>
        <w:spacing w:line="240" w:lineRule="auto"/>
        <w:ind w:right="51" w:firstLine="960" w:firstLineChars="300"/>
        <w:jc w:val="left"/>
        <w:textAlignment w:val="auto"/>
        <w:rPr>
          <w:rFonts w:hint="eastAsia" w:ascii="仿宋" w:hAnsi="仿宋" w:eastAsia="仿宋" w:cs="仿宋"/>
          <w:sz w:val="32"/>
          <w:szCs w:val="32"/>
        </w:rPr>
      </w:pPr>
      <w:r>
        <w:rPr>
          <w:rFonts w:hint="eastAsia" w:ascii="仿宋" w:hAnsi="仿宋" w:eastAsia="仿宋" w:cs="仿宋"/>
          <w:sz w:val="32"/>
          <w:szCs w:val="32"/>
        </w:rPr>
        <w:t>六、一般公共预算基本支出情况表</w:t>
      </w:r>
    </w:p>
    <w:p>
      <w:pPr>
        <w:kinsoku w:val="0"/>
        <w:wordWrap/>
        <w:overflowPunct w:val="0"/>
        <w:adjustRightInd w:val="0"/>
        <w:snapToGrid w:val="0"/>
        <w:spacing w:line="240" w:lineRule="auto"/>
        <w:ind w:right="51" w:firstLine="960" w:firstLineChars="300"/>
        <w:jc w:val="left"/>
        <w:textAlignment w:val="auto"/>
        <w:rPr>
          <w:rFonts w:hint="eastAsia" w:ascii="仿宋" w:hAnsi="仿宋" w:eastAsia="仿宋" w:cs="仿宋"/>
          <w:sz w:val="32"/>
          <w:szCs w:val="32"/>
        </w:rPr>
      </w:pPr>
      <w:r>
        <w:rPr>
          <w:rFonts w:hint="eastAsia" w:ascii="仿宋" w:hAnsi="仿宋" w:eastAsia="仿宋" w:cs="仿宋"/>
          <w:sz w:val="32"/>
          <w:szCs w:val="32"/>
        </w:rPr>
        <w:t>七、“三公”经费支出情况表</w:t>
      </w:r>
    </w:p>
    <w:p>
      <w:pPr>
        <w:kinsoku w:val="0"/>
        <w:wordWrap/>
        <w:overflowPunct w:val="0"/>
        <w:adjustRightInd w:val="0"/>
        <w:snapToGrid w:val="0"/>
        <w:spacing w:line="240" w:lineRule="auto"/>
        <w:ind w:right="51" w:firstLine="960" w:firstLineChars="300"/>
        <w:jc w:val="left"/>
        <w:textAlignment w:val="auto"/>
        <w:rPr>
          <w:rFonts w:hint="eastAsia" w:ascii="仿宋" w:hAnsi="仿宋" w:eastAsia="仿宋" w:cs="仿宋"/>
          <w:sz w:val="32"/>
          <w:szCs w:val="32"/>
        </w:rPr>
      </w:pPr>
      <w:r>
        <w:rPr>
          <w:rFonts w:hint="eastAsia" w:ascii="仿宋" w:hAnsi="仿宋" w:eastAsia="仿宋" w:cs="仿宋"/>
          <w:sz w:val="32"/>
          <w:szCs w:val="32"/>
        </w:rPr>
        <w:t>八、政府性基金预算支出情况表</w:t>
      </w:r>
    </w:p>
    <w:p>
      <w:pPr>
        <w:kinsoku w:val="0"/>
        <w:wordWrap/>
        <w:overflowPunct w:val="0"/>
        <w:adjustRightInd w:val="0"/>
        <w:snapToGrid w:val="0"/>
        <w:spacing w:line="240" w:lineRule="auto"/>
        <w:ind w:right="51" w:firstLine="960" w:firstLineChars="3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九、机关运行经费</w:t>
      </w:r>
    </w:p>
    <w:p>
      <w:pPr>
        <w:kinsoku w:val="0"/>
        <w:wordWrap/>
        <w:overflowPunct w:val="0"/>
        <w:adjustRightInd w:val="0"/>
        <w:snapToGrid w:val="0"/>
        <w:spacing w:line="240" w:lineRule="auto"/>
        <w:ind w:right="51" w:firstLine="960" w:firstLineChars="3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十、国有资本经营预算收支情况表</w:t>
      </w:r>
    </w:p>
    <w:p>
      <w:pPr>
        <w:kinsoku w:val="0"/>
        <w:wordWrap/>
        <w:overflowPunct w:val="0"/>
        <w:adjustRightInd w:val="0"/>
        <w:snapToGrid w:val="0"/>
        <w:spacing w:line="240" w:lineRule="auto"/>
        <w:ind w:right="51" w:firstLine="960" w:firstLineChars="3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十一、预算项目绩效目标申报表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p>
    <w:p>
      <w:pPr>
        <w:kinsoku w:val="0"/>
        <w:wordWrap/>
        <w:overflowPunct w:val="0"/>
        <w:adjustRightInd w:val="0"/>
        <w:snapToGrid w:val="0"/>
        <w:spacing w:line="240" w:lineRule="auto"/>
        <w:ind w:right="51" w:firstLine="960" w:firstLineChars="300"/>
        <w:jc w:val="left"/>
        <w:textAlignment w:val="auto"/>
        <w:rPr>
          <w:rFonts w:hint="eastAsia" w:ascii="仿宋" w:hAnsi="仿宋" w:eastAsia="仿宋" w:cs="仿宋"/>
          <w:sz w:val="32"/>
          <w:szCs w:val="32"/>
          <w:lang w:val="en-US" w:eastAsia="zh-CN"/>
        </w:rPr>
      </w:pPr>
    </w:p>
    <w:p>
      <w:pPr>
        <w:kinsoku w:val="0"/>
        <w:wordWrap/>
        <w:overflowPunct w:val="0"/>
        <w:adjustRightInd w:val="0"/>
        <w:snapToGrid w:val="0"/>
        <w:spacing w:line="240" w:lineRule="auto"/>
        <w:ind w:right="51" w:firstLine="960" w:firstLineChars="300"/>
        <w:jc w:val="left"/>
        <w:textAlignment w:val="auto"/>
        <w:rPr>
          <w:rFonts w:hint="eastAsia" w:ascii="仿宋_GB2312" w:hAnsi="仿宋_GB2312" w:eastAsia="仿宋_GB2312" w:cs="仿宋_GB2312"/>
          <w:sz w:val="32"/>
          <w:szCs w:val="32"/>
        </w:rPr>
      </w:pPr>
    </w:p>
    <w:p>
      <w:pPr>
        <w:kinsoku w:val="0"/>
        <w:wordWrap/>
        <w:overflowPunct w:val="0"/>
        <w:adjustRightInd w:val="0"/>
        <w:snapToGrid w:val="0"/>
        <w:spacing w:line="240" w:lineRule="auto"/>
        <w:ind w:left="101" w:right="521" w:firstLine="640" w:firstLineChars="200"/>
        <w:textAlignment w:val="auto"/>
        <w:rPr>
          <w:rFonts w:hint="eastAsia" w:ascii="仿宋_GB2312" w:hAnsi="仿宋_GB2312" w:eastAsia="仿宋_GB2312" w:cs="仿宋_GB2312"/>
          <w:sz w:val="32"/>
          <w:szCs w:val="32"/>
        </w:rPr>
      </w:pPr>
    </w:p>
    <w:p>
      <w:pPr>
        <w:wordWrap/>
        <w:adjustRightInd w:val="0"/>
        <w:snapToGrid w:val="0"/>
        <w:spacing w:line="240" w:lineRule="auto"/>
        <w:ind w:left="0" w:leftChars="0"/>
        <w:jc w:val="both"/>
        <w:textAlignment w:val="auto"/>
        <w:rPr>
          <w:rFonts w:hint="eastAsia" w:ascii="方正小标宋简体" w:hAnsi="方正小标宋简体" w:eastAsia="方正小标宋简体" w:cs="方正小标宋简体"/>
          <w:sz w:val="32"/>
          <w:szCs w:val="32"/>
        </w:rPr>
      </w:pPr>
      <w:r>
        <w:rPr>
          <w:rFonts w:hint="eastAsia" w:ascii="仿宋_GB2312" w:hAnsi="仿宋_GB2312" w:eastAsia="仿宋_GB2312" w:cs="仿宋_GB2312"/>
          <w:sz w:val="32"/>
          <w:szCs w:val="32"/>
          <w:lang w:val="en-US" w:eastAsia="zh-CN"/>
        </w:rPr>
        <w:t xml:space="preserve">                    </w:t>
      </w: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rPr>
        <w:t>第一部分</w:t>
      </w:r>
    </w:p>
    <w:p>
      <w:pPr>
        <w:wordWrap/>
        <w:adjustRightInd w:val="0"/>
        <w:snapToGrid w:val="0"/>
        <w:spacing w:line="240" w:lineRule="auto"/>
        <w:ind w:left="0" w:leftChars="0"/>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单位</w:t>
      </w:r>
      <w:r>
        <w:rPr>
          <w:rFonts w:hint="eastAsia" w:ascii="方正小标宋简体" w:hAnsi="方正小标宋简体" w:eastAsia="方正小标宋简体" w:cs="方正小标宋简体"/>
          <w:sz w:val="32"/>
          <w:szCs w:val="32"/>
        </w:rPr>
        <w:t>概况</w:t>
      </w:r>
    </w:p>
    <w:p>
      <w:pPr>
        <w:wordWrap/>
        <w:adjustRightInd w:val="0"/>
        <w:snapToGrid w:val="0"/>
        <w:spacing w:line="240" w:lineRule="auto"/>
        <w:ind w:left="0" w:leftChars="0" w:firstLine="640" w:firstLineChars="200"/>
        <w:jc w:val="center"/>
        <w:textAlignment w:val="auto"/>
        <w:rPr>
          <w:rFonts w:hint="eastAsia" w:ascii="黑体" w:hAnsi="黑体" w:eastAsia="黑体" w:cs="黑体"/>
          <w:sz w:val="32"/>
          <w:szCs w:val="32"/>
        </w:rPr>
      </w:pPr>
    </w:p>
    <w:p>
      <w:pPr>
        <w:numPr>
          <w:ilvl w:val="0"/>
          <w:numId w:val="1"/>
        </w:numPr>
        <w:wordWrap/>
        <w:adjustRightInd w:val="0"/>
        <w:snapToGrid w:val="0"/>
        <w:spacing w:line="240" w:lineRule="auto"/>
        <w:ind w:left="0"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主要职能</w:t>
      </w:r>
    </w:p>
    <w:p>
      <w:pPr>
        <w:numPr>
          <w:ilvl w:val="0"/>
          <w:numId w:val="2"/>
        </w:numPr>
        <w:kinsoku w:val="0"/>
        <w:wordWrap/>
        <w:overflowPunct w:val="0"/>
        <w:adjustRightInd w:val="0"/>
        <w:snapToGrid w:val="0"/>
        <w:spacing w:line="240" w:lineRule="auto"/>
        <w:ind w:left="0" w:leftChars="0" w:right="3569"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机构设置情况</w:t>
      </w:r>
    </w:p>
    <w:p>
      <w:pPr>
        <w:autoSpaceDE w:val="0"/>
        <w:autoSpaceDN w:val="0"/>
        <w:ind w:firstLine="640"/>
        <w:jc w:val="left"/>
        <w:rPr>
          <w:rFonts w:hint="default" w:ascii="仿宋" w:hAnsi="仿宋" w:eastAsia="仿宋"/>
          <w:sz w:val="32"/>
        </w:rPr>
      </w:pPr>
      <w:r>
        <w:rPr>
          <w:rFonts w:hint="eastAsia" w:ascii="仿宋" w:hAnsi="仿宋" w:eastAsia="仿宋"/>
          <w:sz w:val="32"/>
        </w:rPr>
        <w:t>河南省焦作市温县人民法院设17个内设机构：办公室、政治处、审管办、执行局、司法警察大队、立案一庭、立案二庭、刑事审判庭、未成年人综合审判庭、民事审判第一庭、民事审判第二庭、民事审判第三庭、庭行政审判庭、审判监督庭、司法技术鉴定科、监察室、劳动者权益保护审判庭。</w:t>
      </w:r>
    </w:p>
    <w:p>
      <w:pPr>
        <w:numPr>
          <w:ilvl w:val="0"/>
          <w:numId w:val="3"/>
        </w:numPr>
        <w:kinsoku w:val="0"/>
        <w:wordWrap/>
        <w:overflowPunct w:val="0"/>
        <w:adjustRightInd w:val="0"/>
        <w:snapToGrid w:val="0"/>
        <w:spacing w:line="240" w:lineRule="auto"/>
        <w:ind w:left="640" w:leftChars="0" w:right="3569"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部门职责</w:t>
      </w:r>
      <w:bookmarkStart w:id="0" w:name="_GoBack"/>
      <w:bookmarkEnd w:id="0"/>
    </w:p>
    <w:p>
      <w:pPr>
        <w:pStyle w:val="2"/>
        <w:widowControl/>
        <w:numPr>
          <w:ilvl w:val="0"/>
          <w:numId w:val="4"/>
        </w:num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依法审判法律规定由本级人民法院管辖的第一审刑事、民事、行政案件。</w:t>
      </w:r>
    </w:p>
    <w:p>
      <w:pPr>
        <w:pStyle w:val="2"/>
        <w:widowControl/>
        <w:numPr>
          <w:ilvl w:val="0"/>
          <w:numId w:val="4"/>
        </w:num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受理不服本院已经发生法律效力的判决、裁定的申诉和申请再审案件以及本院审判委员会讨论决定的再审案件。</w:t>
      </w:r>
    </w:p>
    <w:p>
      <w:pPr>
        <w:pStyle w:val="2"/>
        <w:widowControl/>
        <w:numPr>
          <w:ilvl w:val="0"/>
          <w:numId w:val="4"/>
        </w:num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接受上级法院指令再审和交办的案件。</w:t>
      </w:r>
    </w:p>
    <w:p>
      <w:pPr>
        <w:pStyle w:val="2"/>
        <w:widowControl/>
        <w:numPr>
          <w:ilvl w:val="0"/>
          <w:numId w:val="4"/>
        </w:num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依法行使司法执行权和司法决定权。</w:t>
      </w:r>
    </w:p>
    <w:p>
      <w:pPr>
        <w:pStyle w:val="2"/>
        <w:widowControl/>
        <w:numPr>
          <w:ilvl w:val="0"/>
          <w:numId w:val="4"/>
        </w:num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对案件审理中发现的问题提出司法建议。</w:t>
      </w:r>
    </w:p>
    <w:p>
      <w:pPr>
        <w:pStyle w:val="2"/>
        <w:widowControl/>
        <w:numPr>
          <w:ilvl w:val="0"/>
          <w:numId w:val="4"/>
        </w:num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组织本院法官与其他法院间的司法交流活动。</w:t>
      </w:r>
    </w:p>
    <w:p>
      <w:pPr>
        <w:pStyle w:val="2"/>
        <w:widowControl/>
        <w:numPr>
          <w:ilvl w:val="0"/>
          <w:numId w:val="4"/>
        </w:num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抓好本院的思想政治、教育培训工作；按照权限管理本院法官和其他工作人员。</w:t>
      </w:r>
    </w:p>
    <w:p>
      <w:pPr>
        <w:pStyle w:val="2"/>
        <w:widowControl/>
        <w:numPr>
          <w:ilvl w:val="0"/>
          <w:numId w:val="4"/>
        </w:num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管理本院的经费、物质装备。</w:t>
      </w:r>
    </w:p>
    <w:p>
      <w:pPr>
        <w:pStyle w:val="2"/>
        <w:widowControl/>
        <w:numPr>
          <w:ilvl w:val="0"/>
          <w:numId w:val="4"/>
        </w:num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结合审判业务，开展法制宣传，教育公民自觉遵守宪法、法律。</w:t>
      </w:r>
    </w:p>
    <w:p>
      <w:pPr>
        <w:pStyle w:val="2"/>
        <w:widowControl/>
        <w:numPr>
          <w:ilvl w:val="0"/>
          <w:numId w:val="4"/>
        </w:numPr>
        <w:spacing w:line="460" w:lineRule="exact"/>
        <w:ind w:firstLine="640" w:firstLineChars="200"/>
        <w:rPr>
          <w:rFonts w:hint="eastAsia" w:ascii="黑体" w:hAnsi="黑体" w:eastAsia="黑体" w:cs="黑体"/>
          <w:sz w:val="32"/>
          <w:szCs w:val="32"/>
        </w:rPr>
      </w:pPr>
      <w:r>
        <w:rPr>
          <w:rFonts w:hint="eastAsia" w:ascii="仿宋" w:hAnsi="仿宋" w:eastAsia="仿宋" w:cs="仿宋"/>
          <w:sz w:val="32"/>
          <w:szCs w:val="32"/>
        </w:rPr>
        <w:t>对人民调解组织和镇、街道司法助理员进行业务指导。</w:t>
      </w:r>
    </w:p>
    <w:p>
      <w:pPr>
        <w:numPr>
          <w:numId w:val="0"/>
        </w:numPr>
        <w:kinsoku w:val="0"/>
        <w:wordWrap/>
        <w:overflowPunct w:val="0"/>
        <w:adjustRightInd w:val="0"/>
        <w:snapToGrid w:val="0"/>
        <w:spacing w:line="240" w:lineRule="auto"/>
        <w:ind w:left="640" w:leftChars="0" w:right="3569"/>
        <w:jc w:val="left"/>
        <w:textAlignment w:val="auto"/>
        <w:rPr>
          <w:rFonts w:hint="eastAsia" w:ascii="仿宋_GB2312" w:hAnsi="仿宋_GB2312" w:eastAsia="仿宋_GB2312" w:cs="仿宋_GB2312"/>
          <w:sz w:val="32"/>
          <w:szCs w:val="32"/>
          <w:lang w:val="en-US" w:eastAsia="zh-CN"/>
        </w:rPr>
      </w:pPr>
    </w:p>
    <w:p>
      <w:pPr>
        <w:kinsoku w:val="0"/>
        <w:wordWrap/>
        <w:overflowPunct w:val="0"/>
        <w:adjustRightInd w:val="0"/>
        <w:snapToGrid w:val="0"/>
        <w:spacing w:line="240" w:lineRule="auto"/>
        <w:ind w:left="0" w:leftChars="0" w:right="3569" w:firstLine="640" w:firstLineChars="200"/>
        <w:jc w:val="left"/>
        <w:textAlignment w:val="auto"/>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二、部门预算单位构成</w:t>
      </w:r>
    </w:p>
    <w:p>
      <w:pPr>
        <w:widowControl/>
        <w:shd w:val="clear" w:color="auto" w:fill="FFFFFF"/>
        <w:wordWrap/>
        <w:spacing w:before="0" w:after="0" w:line="600" w:lineRule="exact"/>
        <w:ind w:left="0" w:leftChars="0"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lang w:val="en-US" w:eastAsia="zh-CN"/>
        </w:rPr>
        <w:t>我单位有二级机构3个，本预算为汇总预算，纳入我单位2018年部门预算编报范围的预算单位有：</w:t>
      </w:r>
    </w:p>
    <w:p>
      <w:pPr>
        <w:autoSpaceDE w:val="0"/>
        <w:autoSpaceDN w:val="0"/>
        <w:jc w:val="left"/>
        <w:rPr>
          <w:rFonts w:hint="default" w:ascii="仿宋" w:hAnsi="仿宋" w:eastAsia="仿宋"/>
          <w:sz w:val="32"/>
        </w:rPr>
      </w:pPr>
      <w:r>
        <w:rPr>
          <w:rFonts w:hint="eastAsia" w:ascii="仿宋_GB2312" w:hAnsi="仿宋_GB2312" w:eastAsia="仿宋_GB2312" w:cs="仿宋_GB2312"/>
          <w:sz w:val="32"/>
          <w:szCs w:val="32"/>
          <w:lang w:val="en-US" w:eastAsia="zh-CN"/>
        </w:rPr>
        <w:t xml:space="preserve">    1、</w:t>
      </w:r>
      <w:r>
        <w:rPr>
          <w:rFonts w:hint="eastAsia" w:ascii="仿宋" w:hAnsi="仿宋" w:eastAsia="仿宋"/>
          <w:sz w:val="32"/>
        </w:rPr>
        <w:t>北冷中心法庭</w:t>
      </w:r>
    </w:p>
    <w:p>
      <w:pPr>
        <w:autoSpaceDE w:val="0"/>
        <w:autoSpaceDN w:val="0"/>
        <w:jc w:val="left"/>
        <w:rPr>
          <w:rFonts w:hint="default" w:ascii="仿宋" w:hAnsi="仿宋" w:eastAsia="仿宋"/>
          <w:sz w:val="32"/>
        </w:rPr>
      </w:pPr>
      <w:r>
        <w:rPr>
          <w:rFonts w:hint="eastAsia" w:ascii="仿宋_GB2312" w:hAnsi="仿宋_GB2312" w:eastAsia="仿宋_GB2312" w:cs="仿宋_GB2312"/>
          <w:sz w:val="32"/>
          <w:szCs w:val="32"/>
          <w:lang w:val="en-US" w:eastAsia="zh-CN"/>
        </w:rPr>
        <w:t xml:space="preserve">    2</w:t>
      </w:r>
      <w:r>
        <w:rPr>
          <w:rFonts w:hint="eastAsia" w:ascii="仿宋" w:hAnsi="仿宋" w:eastAsia="仿宋"/>
          <w:sz w:val="32"/>
        </w:rPr>
        <w:t>、祥云镇中心法庭</w:t>
      </w:r>
    </w:p>
    <w:p>
      <w:pPr>
        <w:autoSpaceDE w:val="0"/>
        <w:autoSpaceDN w:val="0"/>
        <w:jc w:val="left"/>
        <w:rPr>
          <w:rFonts w:hint="default" w:ascii="仿宋" w:hAnsi="仿宋" w:eastAsia="仿宋"/>
          <w:sz w:val="32"/>
        </w:rPr>
      </w:pPr>
      <w:r>
        <w:rPr>
          <w:rFonts w:hint="eastAsia" w:ascii="仿宋_GB2312" w:hAnsi="仿宋_GB2312" w:eastAsia="仿宋_GB2312" w:cs="仿宋_GB2312"/>
          <w:sz w:val="32"/>
          <w:szCs w:val="32"/>
          <w:lang w:val="en-US" w:eastAsia="zh-CN"/>
        </w:rPr>
        <w:t xml:space="preserve">    3、</w:t>
      </w:r>
      <w:r>
        <w:rPr>
          <w:rFonts w:hint="eastAsia" w:ascii="仿宋" w:hAnsi="仿宋" w:eastAsia="仿宋"/>
          <w:sz w:val="32"/>
        </w:rPr>
        <w:t>赵堡中心法庭</w:t>
      </w:r>
    </w:p>
    <w:p>
      <w:pPr>
        <w:wordWrap/>
        <w:adjustRightInd w:val="0"/>
        <w:snapToGrid w:val="0"/>
        <w:spacing w:line="240" w:lineRule="auto"/>
        <w:textAlignment w:val="auto"/>
        <w:rPr>
          <w:rFonts w:hint="eastAsia" w:ascii="仿宋_GB2312" w:hAnsi="仿宋_GB2312" w:eastAsia="仿宋_GB2312" w:cs="仿宋_GB2312"/>
          <w:sz w:val="32"/>
          <w:szCs w:val="32"/>
          <w:lang w:val="en-US" w:eastAsia="zh-CN"/>
        </w:rPr>
      </w:pPr>
    </w:p>
    <w:p>
      <w:pPr>
        <w:wordWrap/>
        <w:adjustRightInd w:val="0"/>
        <w:snapToGrid w:val="0"/>
        <w:spacing w:line="240" w:lineRule="auto"/>
        <w:ind w:left="0" w:leftChars="0"/>
        <w:jc w:val="center"/>
        <w:textAlignment w:val="auto"/>
        <w:rPr>
          <w:rFonts w:hint="eastAsia" w:ascii="方正小标宋简体" w:hAnsi="方正小标宋简体" w:eastAsia="方正小标宋简体" w:cs="方正小标宋简体"/>
          <w:sz w:val="32"/>
          <w:szCs w:val="32"/>
        </w:rPr>
      </w:pPr>
    </w:p>
    <w:p>
      <w:pPr>
        <w:wordWrap/>
        <w:adjustRightInd w:val="0"/>
        <w:snapToGrid w:val="0"/>
        <w:spacing w:line="240" w:lineRule="auto"/>
        <w:ind w:left="0" w:leftChars="0"/>
        <w:jc w:val="center"/>
        <w:textAlignment w:val="auto"/>
        <w:rPr>
          <w:rFonts w:hint="eastAsia" w:ascii="方正小标宋简体" w:hAnsi="方正小标宋简体" w:eastAsia="方正小标宋简体" w:cs="方正小标宋简体"/>
          <w:spacing w:val="-38"/>
          <w:sz w:val="32"/>
          <w:szCs w:val="32"/>
        </w:rPr>
      </w:pPr>
      <w:r>
        <w:rPr>
          <w:rFonts w:hint="eastAsia" w:ascii="方正小标宋简体" w:hAnsi="方正小标宋简体" w:eastAsia="方正小标宋简体" w:cs="方正小标宋简体"/>
          <w:sz w:val="32"/>
          <w:szCs w:val="32"/>
        </w:rPr>
        <w:t>第二部分</w:t>
      </w:r>
    </w:p>
    <w:p>
      <w:pPr>
        <w:wordWrap/>
        <w:adjustRightInd w:val="0"/>
        <w:snapToGrid w:val="0"/>
        <w:spacing w:line="240" w:lineRule="auto"/>
        <w:ind w:left="0" w:leftChars="0"/>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rPr>
        <w:t>201</w:t>
      </w:r>
      <w:r>
        <w:rPr>
          <w:rFonts w:hint="eastAsia" w:ascii="方正小标宋简体" w:hAnsi="方正小标宋简体" w:eastAsia="方正小标宋简体" w:cs="方正小标宋简体"/>
          <w:sz w:val="32"/>
          <w:szCs w:val="32"/>
          <w:lang w:val="en-US" w:eastAsia="zh-CN"/>
        </w:rPr>
        <w:t>8</w:t>
      </w:r>
      <w:r>
        <w:rPr>
          <w:rFonts w:hint="eastAsia" w:ascii="方正小标宋简体" w:hAnsi="方正小标宋简体" w:eastAsia="方正小标宋简体" w:cs="方正小标宋简体"/>
          <w:sz w:val="32"/>
          <w:szCs w:val="32"/>
        </w:rPr>
        <w:t>年度部门预算情况说明</w:t>
      </w:r>
    </w:p>
    <w:p>
      <w:pPr>
        <w:wordWrap/>
        <w:adjustRightInd w:val="0"/>
        <w:snapToGrid w:val="0"/>
        <w:spacing w:line="240" w:lineRule="auto"/>
        <w:ind w:left="0" w:leftChars="0" w:firstLine="640" w:firstLineChars="200"/>
        <w:textAlignment w:val="auto"/>
        <w:rPr>
          <w:rFonts w:hint="eastAsia" w:ascii="方正小标宋简体" w:hAnsi="方正小标宋简体" w:eastAsia="方正小标宋简体" w:cs="方正小标宋简体"/>
          <w:sz w:val="32"/>
          <w:szCs w:val="32"/>
        </w:rPr>
      </w:pPr>
    </w:p>
    <w:p>
      <w:pPr>
        <w:wordWrap/>
        <w:adjustRightInd w:val="0"/>
        <w:snapToGrid w:val="0"/>
        <w:spacing w:line="580" w:lineRule="exact"/>
        <w:ind w:left="0"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一、收入支出预算总体情况说明</w:t>
      </w:r>
    </w:p>
    <w:p>
      <w:pPr>
        <w:wordWrap/>
        <w:adjustRightInd w:val="0"/>
        <w:snapToGrid w:val="0"/>
        <w:spacing w:line="580" w:lineRule="exact"/>
        <w:ind w:left="0" w:leftChars="0"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温县人民法院</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年收入</w:t>
      </w:r>
      <w:r>
        <w:rPr>
          <w:rFonts w:hint="eastAsia" w:ascii="仿宋_GB2312" w:hAnsi="仿宋_GB2312" w:eastAsia="仿宋_GB2312" w:cs="仿宋_GB2312"/>
          <w:sz w:val="32"/>
          <w:szCs w:val="32"/>
          <w:lang w:eastAsia="zh-CN"/>
        </w:rPr>
        <w:t>总计</w:t>
      </w:r>
      <w:r>
        <w:rPr>
          <w:rFonts w:hint="eastAsia" w:ascii="仿宋_GB2312" w:hAnsi="仿宋_GB2312" w:eastAsia="仿宋_GB2312" w:cs="仿宋_GB2312"/>
          <w:sz w:val="32"/>
          <w:szCs w:val="32"/>
          <w:lang w:val="en-US" w:eastAsia="zh-CN"/>
        </w:rPr>
        <w:t>2876.68</w:t>
      </w:r>
      <w:r>
        <w:rPr>
          <w:rFonts w:hint="eastAsia" w:ascii="仿宋_GB2312" w:hAnsi="仿宋_GB2312" w:eastAsia="仿宋_GB2312" w:cs="仿宋_GB2312"/>
          <w:sz w:val="32"/>
          <w:szCs w:val="32"/>
        </w:rPr>
        <w:t>万元，支出总计</w:t>
      </w:r>
      <w:r>
        <w:rPr>
          <w:rFonts w:hint="eastAsia" w:ascii="仿宋_GB2312" w:hAnsi="仿宋_GB2312" w:eastAsia="仿宋_GB2312" w:cs="仿宋_GB2312"/>
          <w:sz w:val="32"/>
          <w:szCs w:val="32"/>
          <w:lang w:val="en-US" w:eastAsia="zh-CN"/>
        </w:rPr>
        <w:t>2876.68</w:t>
      </w:r>
      <w:r>
        <w:rPr>
          <w:rFonts w:hint="eastAsia" w:ascii="仿宋_GB2312" w:hAnsi="仿宋_GB2312" w:eastAsia="仿宋_GB2312" w:cs="仿宋_GB2312"/>
          <w:sz w:val="32"/>
          <w:szCs w:val="32"/>
        </w:rPr>
        <w:t>万元，与201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年相比，收、支总计各增加</w:t>
      </w:r>
      <w:r>
        <w:rPr>
          <w:rFonts w:hint="eastAsia" w:ascii="仿宋_GB2312" w:hAnsi="仿宋_GB2312" w:eastAsia="仿宋_GB2312" w:cs="仿宋_GB2312"/>
          <w:sz w:val="32"/>
          <w:szCs w:val="32"/>
          <w:lang w:val="en-US" w:eastAsia="zh-CN"/>
        </w:rPr>
        <w:t>801.47</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38.6%</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val="en-US" w:eastAsia="zh-CN"/>
        </w:rPr>
        <w:t xml:space="preserve"> 我院案件逐年增多，诉讼费退费也逐年增加，2017年支出300万元，2018年预算支出550万元。</w:t>
      </w:r>
    </w:p>
    <w:p>
      <w:pPr>
        <w:wordWrap/>
        <w:spacing w:line="580" w:lineRule="exact"/>
        <w:ind w:left="0"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二、收入预算总体情况说明</w:t>
      </w:r>
    </w:p>
    <w:p>
      <w:pPr>
        <w:widowControl/>
        <w:shd w:val="clear" w:color="auto" w:fill="FFFFFF"/>
        <w:wordWrap/>
        <w:spacing w:line="580" w:lineRule="exact"/>
        <w:ind w:left="0" w:leftChars="0"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温县人民法院</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年收入合计</w:t>
      </w:r>
      <w:r>
        <w:rPr>
          <w:rFonts w:hint="eastAsia" w:ascii="仿宋_GB2312" w:hAnsi="仿宋_GB2312" w:eastAsia="仿宋_GB2312" w:cs="仿宋_GB2312"/>
          <w:sz w:val="32"/>
          <w:szCs w:val="32"/>
          <w:lang w:val="en-US" w:eastAsia="zh-CN"/>
        </w:rPr>
        <w:t xml:space="preserve"> 2876.68</w:t>
      </w:r>
      <w:r>
        <w:rPr>
          <w:rFonts w:hint="eastAsia" w:ascii="仿宋_GB2312" w:hAnsi="仿宋_GB2312" w:eastAsia="仿宋_GB2312" w:cs="仿宋_GB2312"/>
          <w:sz w:val="32"/>
          <w:szCs w:val="32"/>
        </w:rPr>
        <w:t>万元，其中：一般公共预算</w:t>
      </w:r>
      <w:r>
        <w:rPr>
          <w:rFonts w:hint="eastAsia" w:ascii="仿宋_GB2312" w:hAnsi="仿宋_GB2312" w:eastAsia="仿宋_GB2312" w:cs="仿宋_GB2312"/>
          <w:sz w:val="32"/>
          <w:szCs w:val="32"/>
          <w:lang w:eastAsia="zh-CN"/>
        </w:rPr>
        <w:t>合计</w:t>
      </w:r>
      <w:r>
        <w:rPr>
          <w:rFonts w:hint="eastAsia" w:ascii="仿宋_GB2312" w:hAnsi="仿宋_GB2312" w:eastAsia="仿宋_GB2312" w:cs="仿宋_GB2312"/>
          <w:sz w:val="32"/>
          <w:szCs w:val="32"/>
          <w:lang w:val="en-US" w:eastAsia="zh-CN"/>
        </w:rPr>
        <w:t>2876.68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，本级财力</w:t>
      </w:r>
      <w:r>
        <w:rPr>
          <w:rFonts w:hint="eastAsia" w:ascii="仿宋_GB2312" w:hAnsi="仿宋_GB2312" w:eastAsia="仿宋_GB2312" w:cs="仿宋_GB2312"/>
          <w:sz w:val="32"/>
          <w:szCs w:val="32"/>
          <w:lang w:val="en-US" w:eastAsia="zh-CN"/>
        </w:rPr>
        <w:t>820.43万元，</w:t>
      </w:r>
      <w:r>
        <w:rPr>
          <w:rFonts w:hint="eastAsia" w:ascii="仿宋_GB2312" w:hAnsi="仿宋_GB2312" w:eastAsia="仿宋_GB2312" w:cs="仿宋_GB2312"/>
          <w:sz w:val="32"/>
          <w:szCs w:val="32"/>
          <w:lang w:eastAsia="zh-CN"/>
        </w:rPr>
        <w:t>非税收入</w:t>
      </w:r>
      <w:r>
        <w:rPr>
          <w:rFonts w:hint="eastAsia" w:ascii="仿宋_GB2312" w:hAnsi="仿宋_GB2312" w:eastAsia="仿宋_GB2312" w:cs="仿宋_GB2312"/>
          <w:sz w:val="32"/>
          <w:szCs w:val="32"/>
          <w:lang w:val="en-US" w:eastAsia="zh-CN"/>
        </w:rPr>
        <w:t>1752.25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，上级转移支付收入</w:t>
      </w:r>
      <w:r>
        <w:rPr>
          <w:rFonts w:hint="eastAsia" w:ascii="仿宋_GB2312" w:hAnsi="仿宋_GB2312" w:eastAsia="仿宋_GB2312" w:cs="仿宋_GB2312"/>
          <w:sz w:val="32"/>
          <w:szCs w:val="32"/>
          <w:lang w:val="en-US" w:eastAsia="zh-CN"/>
        </w:rPr>
        <w:t>304万元。</w:t>
      </w:r>
    </w:p>
    <w:p>
      <w:pPr>
        <w:wordWrap/>
        <w:spacing w:line="580" w:lineRule="exact"/>
        <w:ind w:left="0" w:leftChars="0" w:firstLine="640" w:firstLineChars="200"/>
        <w:textAlignment w:val="auto"/>
        <w:outlineLvl w:val="0"/>
        <w:rPr>
          <w:rFonts w:hint="eastAsia" w:ascii="仿宋_GB2312" w:hAnsi="仿宋_GB2312" w:eastAsia="仿宋_GB2312" w:cs="仿宋_GB2312"/>
          <w:sz w:val="32"/>
          <w:szCs w:val="32"/>
        </w:rPr>
      </w:pPr>
      <w:r>
        <w:rPr>
          <w:rFonts w:hint="eastAsia" w:ascii="黑体" w:hAnsi="黑体" w:eastAsia="黑体" w:cs="黑体"/>
          <w:sz w:val="32"/>
          <w:szCs w:val="32"/>
        </w:rPr>
        <w:t>三、支出预算总体情况说明</w:t>
      </w:r>
    </w:p>
    <w:p>
      <w:pPr>
        <w:wordWrap/>
        <w:spacing w:line="5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温县人民法院</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年支出合计</w:t>
      </w:r>
      <w:r>
        <w:rPr>
          <w:rFonts w:hint="eastAsia" w:ascii="仿宋_GB2312" w:hAnsi="仿宋_GB2312" w:eastAsia="仿宋_GB2312" w:cs="仿宋_GB2312"/>
          <w:sz w:val="32"/>
          <w:szCs w:val="32"/>
          <w:lang w:val="en-US" w:eastAsia="zh-CN"/>
        </w:rPr>
        <w:t>2876.68</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1022.87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eastAsia="zh-CN"/>
        </w:rPr>
        <w:t>比为</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1853.81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eastAsia="zh-CN"/>
        </w:rPr>
        <w:t>比为</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65%</w:t>
      </w:r>
      <w:r>
        <w:rPr>
          <w:rFonts w:hint="eastAsia" w:ascii="仿宋_GB2312" w:hAnsi="仿宋_GB2312" w:eastAsia="仿宋_GB2312" w:cs="仿宋_GB2312"/>
          <w:sz w:val="32"/>
          <w:szCs w:val="32"/>
        </w:rPr>
        <w:t>。</w:t>
      </w:r>
    </w:p>
    <w:p>
      <w:pPr>
        <w:pStyle w:val="4"/>
        <w:wordWrap/>
        <w:spacing w:line="580" w:lineRule="exact"/>
        <w:ind w:firstLine="640"/>
        <w:textAlignment w:val="auto"/>
        <w:rPr>
          <w:rFonts w:ascii="黑体" w:hAnsi="黑体" w:eastAsia="黑体"/>
          <w:sz w:val="32"/>
          <w:szCs w:val="32"/>
        </w:rPr>
      </w:pPr>
      <w:r>
        <w:rPr>
          <w:rFonts w:hint="eastAsia" w:ascii="黑体" w:hAnsi="黑体" w:eastAsia="黑体"/>
          <w:sz w:val="32"/>
          <w:szCs w:val="32"/>
        </w:rPr>
        <w:t>四、财政拨款收入支出预算总体情况说明</w:t>
      </w:r>
    </w:p>
    <w:p>
      <w:pPr>
        <w:pStyle w:val="4"/>
        <w:spacing w:line="600" w:lineRule="atLeast"/>
        <w:ind w:firstLine="640"/>
        <w:rPr>
          <w:rFonts w:hint="eastAsia" w:ascii="仿宋_GB2312" w:eastAsia="仿宋_GB2312"/>
          <w:sz w:val="32"/>
          <w:szCs w:val="32"/>
        </w:rPr>
      </w:pPr>
      <w:r>
        <w:rPr>
          <w:rFonts w:hint="eastAsia" w:ascii="仿宋_GB2312" w:eastAsia="仿宋_GB2312"/>
          <w:sz w:val="32"/>
          <w:szCs w:val="32"/>
          <w:lang w:eastAsia="zh-CN"/>
        </w:rPr>
        <w:t>温县人民法院</w:t>
      </w:r>
      <w:r>
        <w:rPr>
          <w:rFonts w:hint="eastAsia" w:ascii="仿宋_GB2312" w:eastAsia="仿宋_GB2312"/>
          <w:sz w:val="32"/>
          <w:szCs w:val="32"/>
        </w:rPr>
        <w:t>2018年一般公共预算收支预算</w:t>
      </w:r>
      <w:r>
        <w:rPr>
          <w:rFonts w:hint="eastAsia" w:ascii="仿宋_GB2312" w:eastAsia="仿宋_GB2312"/>
          <w:sz w:val="32"/>
          <w:szCs w:val="32"/>
          <w:lang w:val="en-US" w:eastAsia="zh-CN"/>
        </w:rPr>
        <w:t>2876.68万元，</w:t>
      </w:r>
      <w:r>
        <w:rPr>
          <w:rFonts w:hint="eastAsia" w:ascii="仿宋_GB2312" w:eastAsia="仿宋_GB2312"/>
          <w:sz w:val="32"/>
          <w:szCs w:val="32"/>
        </w:rPr>
        <w:t>政府性基金收支预算</w:t>
      </w:r>
      <w:r>
        <w:rPr>
          <w:rFonts w:hint="eastAsia" w:ascii="仿宋_GB2312" w:eastAsia="仿宋_GB2312"/>
          <w:sz w:val="32"/>
          <w:szCs w:val="32"/>
          <w:lang w:val="en-US" w:eastAsia="zh-CN"/>
        </w:rPr>
        <w:t>0</w:t>
      </w:r>
      <w:r>
        <w:rPr>
          <w:rFonts w:hint="eastAsia" w:ascii="仿宋_GB2312" w:eastAsia="仿宋_GB2312"/>
          <w:sz w:val="32"/>
          <w:szCs w:val="32"/>
        </w:rPr>
        <w:t>万元，与 2017年相比，一般公共预算收支预算增加</w:t>
      </w:r>
      <w:r>
        <w:rPr>
          <w:rFonts w:hint="eastAsia" w:ascii="仿宋_GB2312" w:eastAsia="仿宋_GB2312"/>
          <w:sz w:val="32"/>
          <w:szCs w:val="32"/>
          <w:lang w:val="en-US" w:eastAsia="zh-CN"/>
        </w:rPr>
        <w:t>801.47</w:t>
      </w:r>
      <w:r>
        <w:rPr>
          <w:rFonts w:hint="eastAsia" w:ascii="仿宋_GB2312" w:eastAsia="仿宋_GB2312"/>
          <w:sz w:val="32"/>
          <w:szCs w:val="32"/>
        </w:rPr>
        <w:t>万元，增长</w:t>
      </w:r>
      <w:r>
        <w:rPr>
          <w:rFonts w:hint="eastAsia" w:ascii="仿宋_GB2312" w:eastAsia="仿宋_GB2312"/>
          <w:sz w:val="32"/>
          <w:szCs w:val="32"/>
          <w:lang w:val="en-US" w:eastAsia="zh-CN"/>
        </w:rPr>
        <w:t>38.6</w:t>
      </w:r>
      <w:r>
        <w:rPr>
          <w:rFonts w:hint="eastAsia" w:ascii="仿宋_GB2312" w:eastAsia="仿宋_GB2312"/>
          <w:sz w:val="32"/>
          <w:szCs w:val="32"/>
        </w:rPr>
        <w:t>%，主要原因：</w:t>
      </w:r>
      <w:r>
        <w:rPr>
          <w:rFonts w:hint="eastAsia" w:ascii="仿宋_GB2312" w:eastAsia="仿宋_GB2312"/>
          <w:sz w:val="32"/>
          <w:szCs w:val="32"/>
          <w:lang w:eastAsia="zh-CN"/>
        </w:rPr>
        <w:t>诉讼费收入增加</w:t>
      </w:r>
      <w:r>
        <w:rPr>
          <w:rFonts w:hint="eastAsia" w:ascii="仿宋_GB2312" w:eastAsia="仿宋_GB2312"/>
          <w:sz w:val="32"/>
          <w:szCs w:val="32"/>
        </w:rPr>
        <w:t>；政府性基金收支增加0万元，增长</w:t>
      </w:r>
      <w:r>
        <w:rPr>
          <w:rFonts w:hint="eastAsia" w:ascii="仿宋_GB2312" w:eastAsia="仿宋_GB2312"/>
          <w:sz w:val="32"/>
          <w:szCs w:val="32"/>
          <w:lang w:val="en-US" w:eastAsia="zh-CN"/>
        </w:rPr>
        <w:t>0</w:t>
      </w:r>
      <w:r>
        <w:rPr>
          <w:rFonts w:hint="eastAsia" w:ascii="仿宋_GB2312" w:eastAsia="仿宋_GB2312"/>
          <w:sz w:val="32"/>
          <w:szCs w:val="32"/>
        </w:rPr>
        <w:t>%</w:t>
      </w:r>
      <w:r>
        <w:rPr>
          <w:rFonts w:hint="eastAsia" w:ascii="仿宋_GB2312" w:eastAsia="仿宋_GB2312"/>
          <w:sz w:val="32"/>
          <w:szCs w:val="32"/>
          <w:lang w:val="en-US" w:eastAsia="zh-CN"/>
        </w:rPr>
        <w:t>,</w:t>
      </w:r>
      <w:r>
        <w:rPr>
          <w:rFonts w:hint="eastAsia" w:ascii="仿宋_GB2312" w:eastAsia="仿宋_GB2312"/>
          <w:sz w:val="32"/>
          <w:szCs w:val="32"/>
          <w:lang w:eastAsia="zh-CN"/>
        </w:rPr>
        <w:t>与</w:t>
      </w:r>
      <w:r>
        <w:rPr>
          <w:rFonts w:hint="eastAsia" w:ascii="仿宋_GB2312" w:eastAsia="仿宋_GB2312"/>
          <w:sz w:val="32"/>
          <w:szCs w:val="32"/>
          <w:lang w:val="en-US" w:eastAsia="zh-CN"/>
        </w:rPr>
        <w:t>2017比保持一致，无变化</w:t>
      </w:r>
      <w:r>
        <w:rPr>
          <w:rFonts w:hint="eastAsia" w:ascii="仿宋_GB2312" w:eastAsia="仿宋_GB2312"/>
          <w:sz w:val="32"/>
          <w:szCs w:val="32"/>
        </w:rPr>
        <w:t>。</w:t>
      </w:r>
    </w:p>
    <w:p>
      <w:pPr>
        <w:pStyle w:val="4"/>
        <w:wordWrap/>
        <w:spacing w:line="580" w:lineRule="exact"/>
        <w:ind w:firstLine="640"/>
        <w:textAlignment w:val="auto"/>
        <w:rPr>
          <w:rFonts w:hint="eastAsia" w:ascii="黑体" w:hAnsi="黑体" w:eastAsia="黑体"/>
          <w:sz w:val="32"/>
          <w:szCs w:val="32"/>
        </w:rPr>
      </w:pPr>
      <w:r>
        <w:rPr>
          <w:rFonts w:hint="eastAsia" w:ascii="黑体" w:hAnsi="黑体" w:eastAsia="黑体"/>
          <w:sz w:val="32"/>
          <w:szCs w:val="32"/>
        </w:rPr>
        <w:t>五、一般公共预算支出预算情况说明</w:t>
      </w:r>
    </w:p>
    <w:p>
      <w:pPr>
        <w:pStyle w:val="4"/>
        <w:wordWrap/>
        <w:spacing w:line="580" w:lineRule="exact"/>
        <w:ind w:firstLine="640"/>
        <w:textAlignment w:val="auto"/>
        <w:rPr>
          <w:rFonts w:hint="eastAsia" w:ascii="仿宋_GB2312" w:eastAsia="仿宋_GB2312"/>
          <w:sz w:val="32"/>
          <w:szCs w:val="32"/>
          <w:lang w:eastAsia="zh-CN"/>
        </w:rPr>
      </w:pPr>
      <w:r>
        <w:rPr>
          <w:rFonts w:hint="eastAsia" w:ascii="仿宋_GB2312" w:eastAsia="仿宋_GB2312"/>
          <w:sz w:val="32"/>
          <w:szCs w:val="32"/>
          <w:lang w:eastAsia="zh-CN"/>
        </w:rPr>
        <w:t>温县人民法院</w:t>
      </w:r>
      <w:r>
        <w:rPr>
          <w:rFonts w:hint="eastAsia" w:ascii="仿宋_GB2312" w:eastAsia="仿宋_GB2312"/>
          <w:sz w:val="32"/>
          <w:szCs w:val="32"/>
        </w:rPr>
        <w:t>2018年一般公共预算支出年初预算为</w:t>
      </w:r>
      <w:r>
        <w:rPr>
          <w:rFonts w:hint="eastAsia" w:ascii="仿宋_GB2312" w:eastAsia="仿宋_GB2312"/>
          <w:sz w:val="32"/>
          <w:szCs w:val="32"/>
          <w:lang w:val="en-US" w:eastAsia="zh-CN"/>
        </w:rPr>
        <w:t>2876.68</w:t>
      </w:r>
      <w:r>
        <w:rPr>
          <w:rFonts w:hint="eastAsia" w:ascii="仿宋_GB2312" w:eastAsia="仿宋_GB2312"/>
          <w:sz w:val="32"/>
          <w:szCs w:val="32"/>
        </w:rPr>
        <w:t>万元。主要用于以下方面：</w:t>
      </w:r>
      <w:r>
        <w:rPr>
          <w:rFonts w:hint="eastAsia" w:ascii="仿宋_GB2312" w:eastAsia="仿宋_GB2312"/>
          <w:sz w:val="32"/>
          <w:szCs w:val="32"/>
          <w:lang w:eastAsia="zh-CN"/>
        </w:rPr>
        <w:t>公共安全支出</w:t>
      </w:r>
      <w:r>
        <w:rPr>
          <w:rFonts w:hint="eastAsia" w:ascii="仿宋_GB2312" w:eastAsia="仿宋_GB2312"/>
          <w:sz w:val="32"/>
          <w:szCs w:val="32"/>
          <w:lang w:val="en-US" w:eastAsia="zh-CN"/>
        </w:rPr>
        <w:t>2734.65万元，</w:t>
      </w:r>
      <w:r>
        <w:rPr>
          <w:rFonts w:hint="eastAsia" w:ascii="仿宋_GB2312" w:eastAsia="仿宋_GB2312"/>
          <w:sz w:val="32"/>
          <w:szCs w:val="32"/>
        </w:rPr>
        <w:t>占</w:t>
      </w:r>
      <w:r>
        <w:rPr>
          <w:rFonts w:hint="eastAsia" w:ascii="仿宋_GB2312" w:eastAsia="仿宋_GB2312"/>
          <w:sz w:val="32"/>
          <w:szCs w:val="32"/>
          <w:lang w:val="en-US" w:eastAsia="zh-CN"/>
        </w:rPr>
        <w:t>95</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highlight w:val="none"/>
        </w:rPr>
        <w:t>社会保障和就业支出</w:t>
      </w:r>
      <w:r>
        <w:rPr>
          <w:rFonts w:hint="eastAsia" w:ascii="仿宋_GB2312" w:eastAsia="仿宋_GB2312"/>
          <w:sz w:val="32"/>
          <w:szCs w:val="32"/>
          <w:lang w:val="en-US" w:eastAsia="zh-CN"/>
        </w:rPr>
        <w:t>104.89</w:t>
      </w:r>
      <w:r>
        <w:rPr>
          <w:rFonts w:hint="eastAsia" w:ascii="仿宋_GB2312" w:eastAsia="仿宋_GB2312"/>
          <w:sz w:val="32"/>
          <w:szCs w:val="32"/>
        </w:rPr>
        <w:t>万元，占</w:t>
      </w:r>
      <w:r>
        <w:rPr>
          <w:rFonts w:hint="eastAsia" w:ascii="仿宋_GB2312" w:eastAsia="仿宋_GB2312"/>
          <w:sz w:val="32"/>
          <w:szCs w:val="32"/>
          <w:lang w:val="en-US" w:eastAsia="zh-CN"/>
        </w:rPr>
        <w:t>3</w:t>
      </w:r>
      <w:r>
        <w:rPr>
          <w:rFonts w:hint="eastAsia" w:ascii="仿宋_GB2312" w:eastAsia="仿宋_GB2312"/>
          <w:sz w:val="32"/>
          <w:szCs w:val="32"/>
        </w:rPr>
        <w:t>%；医疗卫生与计划生育支出</w:t>
      </w:r>
      <w:r>
        <w:rPr>
          <w:rFonts w:hint="eastAsia" w:ascii="仿宋_GB2312" w:eastAsia="仿宋_GB2312"/>
          <w:sz w:val="32"/>
          <w:szCs w:val="32"/>
          <w:lang w:val="en-US" w:eastAsia="zh-CN"/>
        </w:rPr>
        <w:t>37.14</w:t>
      </w:r>
      <w:r>
        <w:rPr>
          <w:rFonts w:hint="eastAsia" w:ascii="仿宋_GB2312" w:eastAsia="仿宋_GB2312"/>
          <w:sz w:val="32"/>
          <w:szCs w:val="32"/>
        </w:rPr>
        <w:t>万元，占</w:t>
      </w: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eastAsia="zh-CN"/>
        </w:rPr>
        <w:t>。</w:t>
      </w:r>
    </w:p>
    <w:p>
      <w:pPr>
        <w:pStyle w:val="4"/>
        <w:wordWrap/>
        <w:spacing w:line="580" w:lineRule="exact"/>
        <w:ind w:firstLine="640"/>
        <w:textAlignment w:val="auto"/>
        <w:rPr>
          <w:rFonts w:hint="eastAsia" w:ascii="黑体" w:hAnsi="黑体" w:eastAsia="黑体"/>
          <w:sz w:val="32"/>
          <w:szCs w:val="32"/>
        </w:rPr>
      </w:pPr>
      <w:r>
        <w:rPr>
          <w:rFonts w:hint="eastAsia" w:ascii="黑体" w:hAnsi="黑体" w:eastAsia="黑体"/>
          <w:sz w:val="32"/>
          <w:szCs w:val="32"/>
        </w:rPr>
        <w:t>六、一般公共预算基本支出预算情况说明</w:t>
      </w:r>
    </w:p>
    <w:p>
      <w:pPr>
        <w:numPr>
          <w:numId w:val="0"/>
        </w:numPr>
        <w:wordWrap/>
        <w:spacing w:line="580" w:lineRule="exact"/>
        <w:ind w:left="0" w:leftChars="0" w:firstLine="640" w:firstLineChars="200"/>
        <w:textAlignment w:val="auto"/>
        <w:outlineLvl w:val="0"/>
        <w:rPr>
          <w:rFonts w:hint="eastAsia" w:ascii="仿宋_GB2312" w:eastAsia="仿宋_GB2312"/>
          <w:sz w:val="32"/>
          <w:szCs w:val="32"/>
        </w:rPr>
      </w:pPr>
      <w:r>
        <w:rPr>
          <w:rFonts w:hint="eastAsia" w:ascii="仿宋_GB2312" w:eastAsia="仿宋_GB2312"/>
          <w:sz w:val="32"/>
          <w:szCs w:val="32"/>
          <w:lang w:eastAsia="zh-CN"/>
        </w:rPr>
        <w:t>温县人民法院</w:t>
      </w:r>
      <w:r>
        <w:rPr>
          <w:rFonts w:hint="eastAsia" w:ascii="仿宋_GB2312" w:eastAsia="仿宋_GB2312"/>
          <w:sz w:val="32"/>
          <w:szCs w:val="32"/>
        </w:rPr>
        <w:t>2018年一般公共预算基本支出</w:t>
      </w:r>
      <w:r>
        <w:rPr>
          <w:rFonts w:hint="eastAsia" w:ascii="仿宋_GB2312" w:eastAsia="仿宋_GB2312"/>
          <w:sz w:val="32"/>
          <w:szCs w:val="32"/>
          <w:lang w:val="en-US" w:eastAsia="zh-CN"/>
        </w:rPr>
        <w:t>1022.87</w:t>
      </w:r>
      <w:r>
        <w:rPr>
          <w:rFonts w:hint="eastAsia" w:ascii="仿宋_GB2312" w:eastAsia="仿宋_GB2312"/>
          <w:sz w:val="32"/>
          <w:szCs w:val="32"/>
        </w:rPr>
        <w:t>万元，其中：人员经费</w:t>
      </w:r>
      <w:r>
        <w:rPr>
          <w:rFonts w:hint="eastAsia" w:ascii="仿宋_GB2312" w:eastAsia="仿宋_GB2312"/>
          <w:sz w:val="32"/>
          <w:szCs w:val="32"/>
          <w:lang w:val="en-US" w:eastAsia="zh-CN"/>
        </w:rPr>
        <w:t>807.30</w:t>
      </w:r>
      <w:r>
        <w:rPr>
          <w:rFonts w:hint="eastAsia" w:ascii="仿宋_GB2312" w:eastAsia="仿宋_GB2312"/>
          <w:sz w:val="32"/>
          <w:szCs w:val="32"/>
        </w:rPr>
        <w:t>万元，</w:t>
      </w:r>
      <w:r>
        <w:rPr>
          <w:rFonts w:hint="eastAsia" w:ascii="仿宋_GB2312" w:eastAsia="仿宋_GB2312"/>
          <w:sz w:val="32"/>
          <w:szCs w:val="32"/>
          <w:lang w:eastAsia="zh-CN"/>
        </w:rPr>
        <w:t>包括：</w:t>
      </w:r>
      <w:r>
        <w:rPr>
          <w:rFonts w:hint="eastAsia" w:ascii="仿宋_GB2312" w:eastAsia="仿宋_GB2312"/>
          <w:sz w:val="32"/>
          <w:szCs w:val="32"/>
        </w:rPr>
        <w:t>基本工资、津贴补贴、绩效工资、机关事业单位基本养老保险缴费、医疗保险缴费、其他社会保障缴费、其他工资福利支出；公用经费</w:t>
      </w:r>
      <w:r>
        <w:rPr>
          <w:rFonts w:hint="eastAsia" w:ascii="仿宋_GB2312" w:eastAsia="仿宋_GB2312"/>
          <w:sz w:val="32"/>
          <w:szCs w:val="32"/>
          <w:lang w:val="en-US" w:eastAsia="zh-CN"/>
        </w:rPr>
        <w:t>215.57</w:t>
      </w:r>
      <w:r>
        <w:rPr>
          <w:rFonts w:hint="eastAsia" w:ascii="仿宋_GB2312" w:eastAsia="仿宋_GB2312"/>
          <w:sz w:val="32"/>
          <w:szCs w:val="32"/>
        </w:rPr>
        <w:t>万元，主要包括：办公费、印刷费、水费、电费、物业管理费</w:t>
      </w:r>
      <w:r>
        <w:rPr>
          <w:rFonts w:hint="eastAsia" w:ascii="仿宋_GB2312" w:eastAsia="仿宋_GB2312"/>
          <w:sz w:val="32"/>
          <w:szCs w:val="32"/>
          <w:lang w:eastAsia="zh-CN"/>
        </w:rPr>
        <w:t>、</w:t>
      </w:r>
      <w:r>
        <w:rPr>
          <w:rFonts w:hint="eastAsia" w:ascii="仿宋_GB2312" w:eastAsia="仿宋_GB2312"/>
          <w:sz w:val="32"/>
          <w:szCs w:val="32"/>
        </w:rPr>
        <w:t>差旅费</w:t>
      </w:r>
      <w:r>
        <w:rPr>
          <w:rFonts w:hint="eastAsia" w:ascii="仿宋_GB2312" w:eastAsia="仿宋_GB2312"/>
          <w:sz w:val="32"/>
          <w:szCs w:val="32"/>
          <w:lang w:eastAsia="zh-CN"/>
        </w:rPr>
        <w:t>、</w:t>
      </w:r>
      <w:r>
        <w:rPr>
          <w:rFonts w:hint="eastAsia" w:ascii="仿宋_GB2312" w:eastAsia="仿宋_GB2312"/>
          <w:sz w:val="32"/>
          <w:szCs w:val="32"/>
        </w:rPr>
        <w:t>维修（护）费、公务接待费、公务用车运行维护费</w:t>
      </w:r>
      <w:r>
        <w:rPr>
          <w:rFonts w:hint="eastAsia" w:ascii="仿宋_GB2312" w:eastAsia="仿宋_GB2312"/>
          <w:sz w:val="32"/>
          <w:szCs w:val="32"/>
          <w:lang w:eastAsia="zh-CN"/>
        </w:rPr>
        <w:t>、</w:t>
      </w:r>
      <w:r>
        <w:rPr>
          <w:rFonts w:hint="eastAsia" w:ascii="仿宋_GB2312" w:eastAsia="仿宋_GB2312"/>
          <w:sz w:val="32"/>
          <w:szCs w:val="32"/>
        </w:rPr>
        <w:t>其他交通费用、其他商品和服务支出。</w:t>
      </w:r>
    </w:p>
    <w:p>
      <w:pPr>
        <w:numPr>
          <w:numId w:val="0"/>
        </w:numPr>
        <w:wordWrap/>
        <w:spacing w:line="580" w:lineRule="exact"/>
        <w:ind w:left="0"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kern w:val="0"/>
          <w:sz w:val="32"/>
          <w:szCs w:val="32"/>
          <w:lang w:eastAsia="zh-CN"/>
        </w:rPr>
        <w:t>七</w:t>
      </w:r>
      <w:r>
        <w:rPr>
          <w:rFonts w:hint="eastAsia" w:ascii="黑体" w:hAnsi="黑体" w:eastAsia="黑体" w:cs="黑体"/>
          <w:kern w:val="0"/>
          <w:sz w:val="32"/>
          <w:szCs w:val="32"/>
        </w:rPr>
        <w:t>、“三公”经费支出预算情况说明</w:t>
      </w:r>
    </w:p>
    <w:p>
      <w:pPr>
        <w:wordWrap/>
        <w:spacing w:line="5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温县人民法院</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 xml:space="preserve"> 年“三公”经费预算为</w:t>
      </w:r>
      <w:r>
        <w:rPr>
          <w:rFonts w:hint="eastAsia" w:ascii="仿宋_GB2312" w:hAnsi="仿宋_GB2312" w:eastAsia="仿宋_GB2312" w:cs="仿宋_GB2312"/>
          <w:sz w:val="32"/>
          <w:szCs w:val="32"/>
          <w:lang w:val="en-US" w:eastAsia="zh-CN"/>
        </w:rPr>
        <w:t>75</w:t>
      </w:r>
      <w:r>
        <w:rPr>
          <w:rFonts w:hint="eastAsia" w:ascii="仿宋_GB2312" w:hAnsi="仿宋_GB2312" w:eastAsia="仿宋_GB2312" w:cs="仿宋_GB2312"/>
          <w:sz w:val="32"/>
          <w:szCs w:val="32"/>
        </w:rPr>
        <w:t>万元。201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年“三公”经费支出预算数比 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年预算数</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，下降</w:t>
      </w:r>
      <w:r>
        <w:rPr>
          <w:rFonts w:hint="eastAsia" w:ascii="仿宋_GB2312" w:hAnsi="仿宋_GB2312" w:eastAsia="仿宋_GB2312" w:cs="仿宋_GB2312"/>
          <w:sz w:val="32"/>
          <w:szCs w:val="32"/>
          <w:lang w:val="en-US" w:eastAsia="zh-CN"/>
        </w:rPr>
        <w:t>6.25%</w:t>
      </w:r>
      <w:r>
        <w:rPr>
          <w:rFonts w:hint="eastAsia" w:ascii="仿宋_GB2312" w:hAnsi="仿宋_GB2312" w:eastAsia="仿宋_GB2312" w:cs="仿宋_GB2312"/>
          <w:sz w:val="32"/>
          <w:szCs w:val="32"/>
        </w:rPr>
        <w:t>。</w:t>
      </w:r>
    </w:p>
    <w:p>
      <w:pPr>
        <w:numPr>
          <w:numId w:val="0"/>
        </w:numPr>
        <w:kinsoku w:val="0"/>
        <w:wordWrap/>
        <w:overflowPunct w:val="0"/>
        <w:autoSpaceDE w:val="0"/>
        <w:autoSpaceDN w:val="0"/>
        <w:adjustRightInd w:val="0"/>
        <w:snapToGrid w:val="0"/>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具体支出情况如下：</w:t>
      </w:r>
    </w:p>
    <w:p>
      <w:pPr>
        <w:numPr>
          <w:ilvl w:val="0"/>
          <w:numId w:val="5"/>
        </w:numPr>
        <w:kinsoku w:val="0"/>
        <w:wordWrap/>
        <w:overflowPunct w:val="0"/>
        <w:autoSpaceDE w:val="0"/>
        <w:autoSpaceDN w:val="0"/>
        <w:adjustRightInd w:val="0"/>
        <w:snapToGrid w:val="0"/>
        <w:spacing w:line="580" w:lineRule="exact"/>
        <w:ind w:left="0" w:leftChars="0" w:firstLine="639"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pacing w:val="-1"/>
          <w:kern w:val="0"/>
          <w:sz w:val="32"/>
          <w:szCs w:val="32"/>
        </w:rPr>
        <w:t>因公出国（境）费</w:t>
      </w:r>
      <w:r>
        <w:rPr>
          <w:rFonts w:hint="eastAsia" w:ascii="仿宋_GB2312" w:hAnsi="仿宋_GB2312" w:eastAsia="仿宋_GB2312" w:cs="仿宋_GB2312"/>
          <w:sz w:val="32"/>
          <w:szCs w:val="32"/>
          <w:lang w:val="en-US" w:eastAsia="zh-CN"/>
        </w:rPr>
        <w:t xml:space="preserve"> 0万元。与2017年数持平，增长0%。</w:t>
      </w:r>
    </w:p>
    <w:p>
      <w:pPr>
        <w:numPr>
          <w:ilvl w:val="0"/>
          <w:numId w:val="5"/>
        </w:numPr>
        <w:kinsoku w:val="0"/>
        <w:wordWrap/>
        <w:overflowPunct w:val="0"/>
        <w:autoSpaceDE w:val="0"/>
        <w:autoSpaceDN w:val="0"/>
        <w:adjustRightInd w:val="0"/>
        <w:snapToGrid w:val="0"/>
        <w:spacing w:line="580" w:lineRule="exact"/>
        <w:ind w:left="0" w:leftChars="0" w:firstLine="639"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pacing w:val="-1"/>
          <w:kern w:val="0"/>
          <w:sz w:val="32"/>
          <w:szCs w:val="32"/>
        </w:rPr>
        <w:t>公务用车购置及运行费</w:t>
      </w:r>
      <w:r>
        <w:rPr>
          <w:rFonts w:hint="eastAsia" w:ascii="仿宋_GB2312" w:hAnsi="仿宋_GB2312" w:eastAsia="仿宋_GB2312" w:cs="仿宋_GB2312"/>
          <w:sz w:val="32"/>
          <w:szCs w:val="32"/>
          <w:lang w:val="en-US" w:eastAsia="zh-CN"/>
        </w:rPr>
        <w:t>65</w:t>
      </w:r>
      <w:r>
        <w:rPr>
          <w:rFonts w:hint="eastAsia" w:ascii="仿宋_GB2312" w:hAnsi="仿宋_GB2312" w:eastAsia="仿宋_GB2312" w:cs="仿宋_GB2312"/>
          <w:kern w:val="0"/>
          <w:sz w:val="32"/>
          <w:szCs w:val="32"/>
        </w:rPr>
        <w:t>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。其中公务车辆购置费</w:t>
      </w:r>
      <w:r>
        <w:rPr>
          <w:rFonts w:hint="eastAsia" w:ascii="仿宋_GB2312" w:hAnsi="仿宋_GB2312" w:eastAsia="仿宋_GB2312" w:cs="仿宋_GB2312"/>
          <w:sz w:val="32"/>
          <w:szCs w:val="32"/>
          <w:lang w:val="en-US" w:eastAsia="zh-CN"/>
        </w:rPr>
        <w:t>0万元，与2017年数持平，增长0%,</w:t>
      </w:r>
      <w:r>
        <w:rPr>
          <w:rFonts w:hint="eastAsia" w:ascii="仿宋_GB2312" w:hAnsi="仿宋_GB2312" w:eastAsia="仿宋_GB2312" w:cs="仿宋_GB2312"/>
          <w:sz w:val="32"/>
          <w:szCs w:val="32"/>
          <w:lang w:eastAsia="zh-CN"/>
        </w:rPr>
        <w:t>公车运行维护费</w:t>
      </w:r>
      <w:r>
        <w:rPr>
          <w:rFonts w:hint="eastAsia" w:ascii="仿宋_GB2312" w:hAnsi="仿宋_GB2312" w:eastAsia="仿宋_GB2312" w:cs="仿宋_GB2312"/>
          <w:sz w:val="32"/>
          <w:szCs w:val="32"/>
          <w:lang w:val="en-US" w:eastAsia="zh-CN"/>
        </w:rPr>
        <w:t>65万元，主要用于用于审判、执行、法律文书送达等工作公车维修，燃料，过路过桥费,比2017年减少5万元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下降</w:t>
      </w:r>
      <w:r>
        <w:rPr>
          <w:rFonts w:hint="eastAsia" w:ascii="仿宋_GB2312" w:hAnsi="仿宋_GB2312" w:eastAsia="仿宋_GB2312" w:cs="仿宋_GB2312"/>
          <w:sz w:val="32"/>
          <w:szCs w:val="32"/>
          <w:lang w:val="en-US" w:eastAsia="zh-CN"/>
        </w:rPr>
        <w:t>7.2%，</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val="en-US" w:eastAsia="zh-CN"/>
        </w:rPr>
        <w:t>贯彻厉行节约，反对浪费这一原则。</w:t>
      </w:r>
    </w:p>
    <w:p>
      <w:pPr>
        <w:wordWrap/>
        <w:spacing w:line="580" w:lineRule="exact"/>
        <w:ind w:left="0" w:leftChars="0" w:firstLine="639"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b/>
          <w:spacing w:val="-1"/>
          <w:kern w:val="0"/>
          <w:sz w:val="32"/>
          <w:szCs w:val="32"/>
        </w:rPr>
        <w:t>（三）公务接待费</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万元，主要用于上级法院来我县开庭、审判研讨会、观摩、培训、检查指导等工作按规定开支的各类公务接待支出。</w:t>
      </w:r>
      <w:r>
        <w:rPr>
          <w:rFonts w:hint="eastAsia" w:ascii="仿宋_GB2312" w:hAnsi="仿宋_GB2312" w:eastAsia="仿宋_GB2312" w:cs="仿宋_GB2312"/>
          <w:sz w:val="32"/>
          <w:szCs w:val="32"/>
          <w:lang w:eastAsia="zh-CN"/>
        </w:rPr>
        <w:t>预算数与</w:t>
      </w:r>
      <w:r>
        <w:rPr>
          <w:rFonts w:hint="eastAsia" w:ascii="仿宋_GB2312" w:hAnsi="仿宋_GB2312" w:eastAsia="仿宋_GB2312" w:cs="仿宋_GB2312"/>
          <w:sz w:val="32"/>
          <w:szCs w:val="32"/>
          <w:lang w:val="en-US" w:eastAsia="zh-CN"/>
        </w:rPr>
        <w:t>2017年持平，增长0%。</w:t>
      </w:r>
    </w:p>
    <w:p>
      <w:pPr>
        <w:wordWrap/>
        <w:spacing w:line="580" w:lineRule="exact"/>
        <w:ind w:left="0" w:leftChars="0" w:firstLine="640" w:firstLineChars="200"/>
        <w:textAlignment w:val="auto"/>
        <w:outlineLvl w:val="0"/>
        <w:rPr>
          <w:rFonts w:hint="eastAsia" w:ascii="黑体" w:hAnsi="黑体" w:eastAsia="黑体" w:cs="黑体"/>
          <w:color w:val="auto"/>
          <w:sz w:val="32"/>
          <w:szCs w:val="32"/>
        </w:rPr>
      </w:pPr>
      <w:r>
        <w:rPr>
          <w:rFonts w:hint="eastAsia" w:ascii="黑体" w:hAnsi="黑体" w:eastAsia="黑体" w:cs="黑体"/>
          <w:color w:val="auto"/>
          <w:kern w:val="0"/>
          <w:sz w:val="32"/>
          <w:szCs w:val="32"/>
          <w:lang w:eastAsia="zh-CN"/>
        </w:rPr>
        <w:t>八、</w:t>
      </w:r>
      <w:r>
        <w:rPr>
          <w:rFonts w:hint="eastAsia" w:ascii="黑体" w:hAnsi="黑体" w:eastAsia="黑体" w:cs="黑体"/>
          <w:color w:val="auto"/>
          <w:kern w:val="0"/>
          <w:sz w:val="32"/>
          <w:szCs w:val="32"/>
        </w:rPr>
        <w:t>政府性基金预算支出</w:t>
      </w:r>
      <w:r>
        <w:rPr>
          <w:rFonts w:hint="eastAsia" w:ascii="黑体" w:hAnsi="黑体" w:eastAsia="黑体" w:cs="黑体"/>
          <w:color w:val="auto"/>
          <w:kern w:val="0"/>
          <w:sz w:val="32"/>
          <w:szCs w:val="32"/>
          <w:lang w:eastAsia="zh-CN"/>
        </w:rPr>
        <w:t>预算</w:t>
      </w:r>
      <w:r>
        <w:rPr>
          <w:rFonts w:hint="eastAsia" w:ascii="黑体" w:hAnsi="黑体" w:eastAsia="黑体" w:cs="黑体"/>
          <w:color w:val="auto"/>
          <w:kern w:val="0"/>
          <w:sz w:val="32"/>
          <w:szCs w:val="32"/>
        </w:rPr>
        <w:t>情况说明</w:t>
      </w:r>
    </w:p>
    <w:p>
      <w:pPr>
        <w:wordWrap/>
        <w:spacing w:line="58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我单位</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年没有使用政府性基金预算拨款安排的</w:t>
      </w:r>
      <w:r>
        <w:rPr>
          <w:rFonts w:hint="eastAsia" w:ascii="仿宋_GB2312" w:hAnsi="仿宋_GB2312" w:eastAsia="仿宋_GB2312" w:cs="仿宋_GB2312"/>
          <w:color w:val="auto"/>
          <w:sz w:val="32"/>
          <w:szCs w:val="32"/>
          <w:lang w:eastAsia="zh-CN"/>
        </w:rPr>
        <w:t>收支</w:t>
      </w:r>
      <w:r>
        <w:rPr>
          <w:rFonts w:hint="eastAsia" w:ascii="仿宋_GB2312" w:hAnsi="仿宋_GB2312" w:eastAsia="仿宋_GB2312" w:cs="仿宋_GB2312"/>
          <w:color w:val="auto"/>
          <w:sz w:val="32"/>
          <w:szCs w:val="32"/>
        </w:rPr>
        <w:t>。</w:t>
      </w:r>
    </w:p>
    <w:p>
      <w:pPr>
        <w:wordWrap/>
        <w:spacing w:line="580" w:lineRule="exact"/>
        <w:ind w:left="0" w:leftChars="0"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sz w:val="32"/>
          <w:szCs w:val="32"/>
          <w:lang w:eastAsia="zh-CN"/>
        </w:rPr>
        <w:t>九、</w:t>
      </w:r>
      <w:r>
        <w:rPr>
          <w:rFonts w:hint="eastAsia" w:ascii="黑体" w:hAnsi="黑体" w:eastAsia="黑体" w:cs="黑体"/>
          <w:color w:val="auto"/>
          <w:kern w:val="0"/>
          <w:sz w:val="32"/>
          <w:szCs w:val="32"/>
          <w:lang w:eastAsia="zh-CN"/>
        </w:rPr>
        <w:t>国有资本经营</w:t>
      </w:r>
      <w:r>
        <w:rPr>
          <w:rFonts w:hint="eastAsia" w:ascii="黑体" w:hAnsi="黑体" w:eastAsia="黑体" w:cs="黑体"/>
          <w:color w:val="auto"/>
          <w:kern w:val="0"/>
          <w:sz w:val="32"/>
          <w:szCs w:val="32"/>
        </w:rPr>
        <w:t>预算支出</w:t>
      </w:r>
      <w:r>
        <w:rPr>
          <w:rFonts w:hint="eastAsia" w:ascii="黑体" w:hAnsi="黑体" w:eastAsia="黑体" w:cs="黑体"/>
          <w:color w:val="auto"/>
          <w:kern w:val="0"/>
          <w:sz w:val="32"/>
          <w:szCs w:val="32"/>
          <w:lang w:eastAsia="zh-CN"/>
        </w:rPr>
        <w:t>预算</w:t>
      </w:r>
      <w:r>
        <w:rPr>
          <w:rFonts w:hint="eastAsia" w:ascii="黑体" w:hAnsi="黑体" w:eastAsia="黑体" w:cs="黑体"/>
          <w:color w:val="auto"/>
          <w:kern w:val="0"/>
          <w:sz w:val="32"/>
          <w:szCs w:val="32"/>
        </w:rPr>
        <w:t>情况说明</w:t>
      </w:r>
    </w:p>
    <w:p>
      <w:pPr>
        <w:wordWrap/>
        <w:spacing w:line="58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我单位</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年没有使用</w:t>
      </w:r>
      <w:r>
        <w:rPr>
          <w:rFonts w:hint="eastAsia" w:ascii="仿宋_GB2312" w:hAnsi="仿宋_GB2312" w:eastAsia="仿宋_GB2312" w:cs="仿宋_GB2312"/>
          <w:color w:val="auto"/>
          <w:sz w:val="32"/>
          <w:szCs w:val="32"/>
          <w:lang w:eastAsia="zh-CN"/>
        </w:rPr>
        <w:t>国有资本经营</w:t>
      </w:r>
      <w:r>
        <w:rPr>
          <w:rFonts w:hint="eastAsia" w:ascii="仿宋_GB2312" w:hAnsi="仿宋_GB2312" w:eastAsia="仿宋_GB2312" w:cs="仿宋_GB2312"/>
          <w:color w:val="auto"/>
          <w:sz w:val="32"/>
          <w:szCs w:val="32"/>
        </w:rPr>
        <w:t>预算拨款安排的</w:t>
      </w:r>
      <w:r>
        <w:rPr>
          <w:rFonts w:hint="eastAsia" w:ascii="仿宋_GB2312" w:hAnsi="仿宋_GB2312" w:eastAsia="仿宋_GB2312" w:cs="仿宋_GB2312"/>
          <w:color w:val="auto"/>
          <w:sz w:val="32"/>
          <w:szCs w:val="32"/>
          <w:lang w:eastAsia="zh-CN"/>
        </w:rPr>
        <w:t>收支</w:t>
      </w:r>
      <w:r>
        <w:rPr>
          <w:rFonts w:hint="eastAsia" w:ascii="仿宋_GB2312" w:hAnsi="仿宋_GB2312" w:eastAsia="仿宋_GB2312" w:cs="仿宋_GB2312"/>
          <w:color w:val="auto"/>
          <w:sz w:val="32"/>
          <w:szCs w:val="32"/>
        </w:rPr>
        <w:t>。</w:t>
      </w:r>
    </w:p>
    <w:p>
      <w:pPr>
        <w:kinsoku w:val="0"/>
        <w:wordWrap/>
        <w:overflowPunct w:val="0"/>
        <w:autoSpaceDE w:val="0"/>
        <w:autoSpaceDN w:val="0"/>
        <w:adjustRightInd w:val="0"/>
        <w:snapToGrid w:val="0"/>
        <w:spacing w:line="580" w:lineRule="exact"/>
        <w:ind w:left="0" w:leftChars="0" w:firstLine="636" w:firstLineChars="200"/>
        <w:textAlignment w:val="auto"/>
        <w:outlineLvl w:val="0"/>
        <w:rPr>
          <w:rFonts w:hint="eastAsia" w:ascii="黑体" w:hAnsi="黑体" w:eastAsia="黑体" w:cs="黑体"/>
          <w:sz w:val="32"/>
          <w:szCs w:val="32"/>
        </w:rPr>
      </w:pPr>
      <w:r>
        <w:rPr>
          <w:rFonts w:hint="eastAsia" w:ascii="黑体" w:hAnsi="黑体" w:eastAsia="黑体" w:cs="黑体"/>
          <w:spacing w:val="-1"/>
          <w:kern w:val="0"/>
          <w:sz w:val="32"/>
          <w:szCs w:val="32"/>
          <w:lang w:eastAsia="zh-CN"/>
        </w:rPr>
        <w:t>十</w:t>
      </w:r>
      <w:r>
        <w:rPr>
          <w:rFonts w:hint="eastAsia" w:ascii="黑体" w:hAnsi="黑体" w:eastAsia="黑体" w:cs="黑体"/>
          <w:spacing w:val="-1"/>
          <w:kern w:val="0"/>
          <w:sz w:val="32"/>
          <w:szCs w:val="32"/>
        </w:rPr>
        <w:t>、其他重要事项的情况说明</w:t>
      </w:r>
    </w:p>
    <w:p>
      <w:pPr>
        <w:kinsoku w:val="0"/>
        <w:wordWrap/>
        <w:overflowPunct w:val="0"/>
        <w:autoSpaceDE w:val="0"/>
        <w:autoSpaceDN w:val="0"/>
        <w:adjustRightInd w:val="0"/>
        <w:snapToGrid w:val="0"/>
        <w:spacing w:line="580" w:lineRule="exact"/>
        <w:textAlignment w:val="auto"/>
        <w:outlineLvl w:val="0"/>
        <w:rPr>
          <w:rFonts w:hint="eastAsia" w:ascii="楷体" w:hAnsi="楷体" w:eastAsia="楷体" w:cs="楷体"/>
          <w:b w:val="0"/>
          <w:bCs/>
          <w:sz w:val="32"/>
          <w:szCs w:val="32"/>
        </w:rPr>
      </w:pPr>
      <w:r>
        <w:rPr>
          <w:rFonts w:hint="eastAsia" w:ascii="楷体" w:hAnsi="楷体" w:eastAsia="楷体" w:cs="楷体"/>
          <w:b w:val="0"/>
          <w:bCs/>
          <w:kern w:val="0"/>
          <w:sz w:val="32"/>
          <w:szCs w:val="32"/>
          <w:lang w:val="en-US" w:eastAsia="zh-CN"/>
        </w:rPr>
        <w:t xml:space="preserve">   </w:t>
      </w:r>
      <w:r>
        <w:rPr>
          <w:rFonts w:hint="eastAsia" w:ascii="楷体" w:hAnsi="楷体" w:eastAsia="楷体" w:cs="楷体"/>
          <w:b w:val="0"/>
          <w:bCs/>
          <w:kern w:val="0"/>
          <w:sz w:val="32"/>
          <w:szCs w:val="32"/>
        </w:rPr>
        <w:t>（一）</w:t>
      </w:r>
      <w:r>
        <w:rPr>
          <w:rFonts w:hint="eastAsia" w:ascii="楷体" w:hAnsi="楷体" w:eastAsia="楷体" w:cs="楷体"/>
          <w:b w:val="0"/>
          <w:bCs/>
          <w:kern w:val="0"/>
          <w:sz w:val="32"/>
          <w:szCs w:val="32"/>
          <w:lang w:eastAsia="zh-CN"/>
        </w:rPr>
        <w:t>机关运行经费</w:t>
      </w:r>
      <w:r>
        <w:rPr>
          <w:rFonts w:hint="eastAsia" w:ascii="楷体" w:hAnsi="楷体" w:eastAsia="楷体" w:cs="楷体"/>
          <w:b w:val="0"/>
          <w:bCs/>
          <w:kern w:val="0"/>
          <w:sz w:val="32"/>
          <w:szCs w:val="32"/>
        </w:rPr>
        <w:t>情况</w:t>
      </w:r>
    </w:p>
    <w:p>
      <w:pPr>
        <w:kinsoku w:val="0"/>
        <w:wordWrap/>
        <w:overflowPunct w:val="0"/>
        <w:autoSpaceDE w:val="0"/>
        <w:autoSpaceDN w:val="0"/>
        <w:adjustRightInd w:val="0"/>
        <w:snapToGrid w:val="0"/>
        <w:spacing w:line="5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机关运行经费</w:t>
      </w: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val="en-US" w:eastAsia="zh-CN"/>
        </w:rPr>
        <w:t>215.57</w:t>
      </w:r>
      <w:r>
        <w:rPr>
          <w:rFonts w:hint="eastAsia" w:ascii="仿宋_GB2312" w:hAnsi="仿宋_GB2312" w:eastAsia="仿宋_GB2312" w:cs="仿宋_GB2312"/>
          <w:sz w:val="32"/>
          <w:szCs w:val="32"/>
        </w:rPr>
        <w:t>万元，主要保障机关机构正常运转及正常履职需要的办公费、水电费、物业费、维修费、差旅费等支出。</w:t>
      </w:r>
    </w:p>
    <w:p>
      <w:pPr>
        <w:kinsoku w:val="0"/>
        <w:wordWrap/>
        <w:overflowPunct w:val="0"/>
        <w:autoSpaceDE w:val="0"/>
        <w:autoSpaceDN w:val="0"/>
        <w:adjustRightInd w:val="0"/>
        <w:snapToGrid w:val="0"/>
        <w:spacing w:line="580" w:lineRule="exact"/>
        <w:textAlignment w:val="auto"/>
        <w:outlineLvl w:val="0"/>
        <w:rPr>
          <w:rFonts w:hint="eastAsia" w:ascii="楷体" w:hAnsi="楷体" w:eastAsia="楷体" w:cs="楷体"/>
          <w:b w:val="0"/>
          <w:bCs/>
          <w:kern w:val="0"/>
          <w:sz w:val="32"/>
          <w:szCs w:val="32"/>
        </w:rPr>
      </w:pPr>
      <w:r>
        <w:rPr>
          <w:rFonts w:hint="eastAsia" w:ascii="楷体" w:hAnsi="楷体" w:eastAsia="楷体" w:cs="楷体"/>
          <w:b w:val="0"/>
          <w:bCs/>
          <w:kern w:val="0"/>
          <w:sz w:val="32"/>
          <w:szCs w:val="32"/>
          <w:lang w:val="en-US" w:eastAsia="zh-CN"/>
        </w:rPr>
        <w:t xml:space="preserve">   </w:t>
      </w:r>
      <w:r>
        <w:rPr>
          <w:rFonts w:hint="eastAsia" w:ascii="楷体" w:hAnsi="楷体" w:eastAsia="楷体" w:cs="楷体"/>
          <w:b w:val="0"/>
          <w:bCs/>
          <w:kern w:val="0"/>
          <w:sz w:val="32"/>
          <w:szCs w:val="32"/>
        </w:rPr>
        <w:t>（二）政府采购支出情况</w:t>
      </w:r>
    </w:p>
    <w:p>
      <w:pPr>
        <w:kinsoku w:val="0"/>
        <w:wordWrap/>
        <w:overflowPunct w:val="0"/>
        <w:autoSpaceDE w:val="0"/>
        <w:autoSpaceDN w:val="0"/>
        <w:adjustRightInd w:val="0"/>
        <w:snapToGrid w:val="0"/>
        <w:spacing w:line="580" w:lineRule="exact"/>
        <w:ind w:left="0" w:leftChars="0" w:firstLine="640" w:firstLineChars="200"/>
        <w:textAlignment w:val="auto"/>
        <w:rPr>
          <w:rFonts w:hint="eastAsia" w:ascii="楷体" w:hAnsi="楷体" w:eastAsia="楷体" w:cs="楷体"/>
          <w:b w:val="0"/>
          <w:bCs/>
          <w:kern w:val="0"/>
          <w:sz w:val="32"/>
          <w:szCs w:val="32"/>
          <w:lang w:val="en-US" w:eastAsia="zh-CN"/>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 xml:space="preserve">年政府采购预算安排 </w:t>
      </w:r>
      <w:r>
        <w:rPr>
          <w:rFonts w:hint="eastAsia" w:ascii="仿宋_GB2312" w:hAnsi="仿宋_GB2312" w:eastAsia="仿宋_GB2312" w:cs="仿宋_GB2312"/>
          <w:sz w:val="32"/>
          <w:szCs w:val="32"/>
          <w:lang w:val="en-US" w:eastAsia="zh-CN"/>
        </w:rPr>
        <w:t>145.81</w:t>
      </w:r>
      <w:r>
        <w:rPr>
          <w:rFonts w:hint="eastAsia" w:ascii="仿宋_GB2312" w:hAnsi="仿宋_GB2312" w:eastAsia="仿宋_GB2312" w:cs="仿宋_GB2312"/>
          <w:sz w:val="32"/>
          <w:szCs w:val="32"/>
        </w:rPr>
        <w:t>万元，其中：</w:t>
      </w:r>
      <w:r>
        <w:rPr>
          <w:rFonts w:hint="eastAsia" w:ascii="仿宋_GB2312" w:hAnsi="仿宋_GB2312" w:eastAsia="仿宋_GB2312" w:cs="仿宋_GB2312"/>
          <w:sz w:val="32"/>
          <w:szCs w:val="32"/>
          <w:lang w:val="en-US" w:eastAsia="zh-CN"/>
        </w:rPr>
        <w:t>办公设备购置30万元，文化建设30万元，信息系统建设及维护85.81万元。</w:t>
      </w:r>
      <w:r>
        <w:rPr>
          <w:rFonts w:hint="eastAsia" w:ascii="楷体" w:hAnsi="楷体" w:eastAsia="楷体" w:cs="楷体"/>
          <w:b w:val="0"/>
          <w:bCs/>
          <w:kern w:val="0"/>
          <w:sz w:val="32"/>
          <w:szCs w:val="32"/>
          <w:lang w:val="en-US" w:eastAsia="zh-CN"/>
        </w:rPr>
        <w:t xml:space="preserve">   </w:t>
      </w:r>
    </w:p>
    <w:p>
      <w:pPr>
        <w:kinsoku w:val="0"/>
        <w:wordWrap/>
        <w:overflowPunct w:val="0"/>
        <w:autoSpaceDE w:val="0"/>
        <w:autoSpaceDN w:val="0"/>
        <w:adjustRightInd w:val="0"/>
        <w:snapToGrid w:val="0"/>
        <w:spacing w:line="580" w:lineRule="exact"/>
        <w:ind w:left="0" w:leftChars="0" w:firstLine="640" w:firstLineChars="200"/>
        <w:textAlignment w:val="auto"/>
        <w:outlineLvl w:val="0"/>
        <w:rPr>
          <w:rFonts w:hint="eastAsia" w:ascii="楷体" w:hAnsi="楷体" w:eastAsia="楷体" w:cs="楷体"/>
          <w:b w:val="0"/>
          <w:bCs/>
          <w:kern w:val="0"/>
          <w:sz w:val="32"/>
          <w:szCs w:val="32"/>
        </w:rPr>
      </w:pPr>
      <w:r>
        <w:rPr>
          <w:rFonts w:hint="eastAsia" w:ascii="楷体" w:hAnsi="楷体" w:eastAsia="楷体" w:cs="楷体"/>
          <w:b w:val="0"/>
          <w:bCs/>
          <w:kern w:val="0"/>
          <w:sz w:val="32"/>
          <w:szCs w:val="32"/>
        </w:rPr>
        <w:t>（三）关于预算绩效管理工作开展情况说明</w:t>
      </w:r>
    </w:p>
    <w:p>
      <w:pPr>
        <w:pStyle w:val="4"/>
        <w:wordWrap/>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2017年，我单位未开展绩效评价。2018年，我单位部门预算纳入绩效管理的支出总额为2876.68万元，其中人员经费支出807.3万元，公用经费支出215.57万元，支出项目共12个，支出总额1853.81万元。</w:t>
      </w:r>
    </w:p>
    <w:p>
      <w:pPr>
        <w:pStyle w:val="4"/>
        <w:wordWrap/>
        <w:spacing w:line="580" w:lineRule="exact"/>
        <w:ind w:left="420"/>
        <w:textAlignment w:val="auto"/>
        <w:rPr>
          <w:rFonts w:hint="eastAsia" w:ascii="楷体" w:hAnsi="楷体" w:eastAsia="楷体" w:cs="楷体"/>
          <w:b w:val="0"/>
          <w:bCs/>
          <w:kern w:val="0"/>
          <w:sz w:val="32"/>
          <w:szCs w:val="32"/>
          <w:lang w:val="en-US" w:eastAsia="zh-CN" w:bidi="ar-SA"/>
        </w:rPr>
      </w:pPr>
      <w:r>
        <w:rPr>
          <w:rFonts w:hint="eastAsia" w:ascii="黑体" w:hAnsi="黑体" w:eastAsia="黑体"/>
          <w:sz w:val="32"/>
          <w:szCs w:val="32"/>
        </w:rPr>
        <w:t>（</w:t>
      </w:r>
      <w:r>
        <w:rPr>
          <w:rFonts w:hint="eastAsia" w:ascii="楷体" w:hAnsi="楷体" w:eastAsia="楷体" w:cs="楷体"/>
          <w:b w:val="0"/>
          <w:bCs/>
          <w:kern w:val="0"/>
          <w:sz w:val="32"/>
          <w:szCs w:val="32"/>
          <w:lang w:val="en-US" w:eastAsia="zh-CN" w:bidi="ar-SA"/>
        </w:rPr>
        <w:t>四）国有资产占用情况</w:t>
      </w:r>
    </w:p>
    <w:p>
      <w:pPr>
        <w:numPr>
          <w:numId w:val="0"/>
        </w:numPr>
        <w:wordWrap/>
        <w:spacing w:line="580" w:lineRule="exact"/>
        <w:ind w:left="0" w:leftChars="0"/>
        <w:textAlignment w:val="auto"/>
        <w:rPr>
          <w:rFonts w:hint="eastAsia" w:ascii="仿宋_GB2312" w:hAnsi="仿宋_GB2312" w:eastAsia="仿宋_GB2312" w:cs="仿宋_GB2312"/>
          <w:sz w:val="32"/>
          <w:szCs w:val="32"/>
          <w:lang w:val="en-US" w:eastAsia="zh-CN"/>
        </w:rPr>
      </w:pPr>
      <w:r>
        <w:rPr>
          <w:rFonts w:hint="eastAsia" w:ascii="仿宋_GB2312" w:eastAsia="仿宋_GB2312"/>
          <w:sz w:val="32"/>
          <w:szCs w:val="32"/>
        </w:rPr>
        <w:t xml:space="preserve">    2017年期末，</w:t>
      </w:r>
      <w:r>
        <w:rPr>
          <w:rFonts w:hint="eastAsia" w:ascii="仿宋_GB2312" w:eastAsia="仿宋_GB2312"/>
          <w:sz w:val="32"/>
          <w:szCs w:val="32"/>
          <w:lang w:eastAsia="zh-CN"/>
        </w:rPr>
        <w:t>温县人民法院</w:t>
      </w:r>
      <w:r>
        <w:rPr>
          <w:rFonts w:hint="eastAsia" w:ascii="仿宋_GB2312" w:eastAsia="仿宋_GB2312"/>
          <w:sz w:val="32"/>
          <w:szCs w:val="32"/>
        </w:rPr>
        <w:t>固定资产总额</w:t>
      </w:r>
      <w:r>
        <w:rPr>
          <w:rFonts w:hint="eastAsia" w:ascii="仿宋_GB2312" w:eastAsia="仿宋_GB2312"/>
          <w:sz w:val="32"/>
          <w:szCs w:val="32"/>
          <w:lang w:val="en-US" w:eastAsia="zh-CN"/>
        </w:rPr>
        <w:t>1542.6921</w:t>
      </w:r>
      <w:r>
        <w:rPr>
          <w:rFonts w:hint="eastAsia" w:ascii="仿宋_GB2312" w:eastAsia="仿宋_GB2312"/>
          <w:sz w:val="32"/>
          <w:szCs w:val="32"/>
        </w:rPr>
        <w:t>万元，其中，房屋建筑物</w:t>
      </w:r>
      <w:r>
        <w:rPr>
          <w:rFonts w:hint="eastAsia" w:ascii="仿宋_GB2312" w:eastAsia="仿宋_GB2312"/>
          <w:sz w:val="32"/>
          <w:szCs w:val="32"/>
          <w:lang w:val="en-US" w:eastAsia="zh-CN"/>
        </w:rPr>
        <w:t>204.95</w:t>
      </w:r>
      <w:r>
        <w:rPr>
          <w:rFonts w:hint="eastAsia" w:ascii="仿宋_GB2312" w:eastAsia="仿宋_GB2312"/>
          <w:sz w:val="32"/>
          <w:szCs w:val="32"/>
        </w:rPr>
        <w:t>万元，车辆</w:t>
      </w:r>
      <w:r>
        <w:rPr>
          <w:rFonts w:hint="eastAsia" w:ascii="仿宋_GB2312" w:eastAsia="仿宋_GB2312"/>
          <w:sz w:val="32"/>
          <w:szCs w:val="32"/>
          <w:lang w:val="en-US" w:eastAsia="zh-CN"/>
        </w:rPr>
        <w:t>239.8</w:t>
      </w:r>
      <w:r>
        <w:rPr>
          <w:rFonts w:hint="eastAsia" w:ascii="仿宋_GB2312" w:eastAsia="仿宋_GB2312"/>
          <w:sz w:val="32"/>
          <w:szCs w:val="32"/>
        </w:rPr>
        <w:t>万元。共有车辆</w:t>
      </w:r>
      <w:r>
        <w:rPr>
          <w:rFonts w:hint="eastAsia" w:ascii="仿宋_GB2312" w:eastAsia="仿宋_GB2312"/>
          <w:sz w:val="32"/>
          <w:szCs w:val="32"/>
          <w:lang w:val="en-US" w:eastAsia="zh-CN"/>
        </w:rPr>
        <w:t>21</w:t>
      </w:r>
      <w:r>
        <w:rPr>
          <w:rFonts w:hint="eastAsia" w:ascii="仿宋_GB2312" w:eastAsia="仿宋_GB2312"/>
          <w:sz w:val="32"/>
          <w:szCs w:val="32"/>
        </w:rPr>
        <w:t>辆，其中：一般公务用车</w:t>
      </w:r>
      <w:r>
        <w:rPr>
          <w:rFonts w:hint="eastAsia" w:ascii="仿宋_GB2312" w:eastAsia="仿宋_GB2312"/>
          <w:sz w:val="32"/>
          <w:szCs w:val="32"/>
          <w:lang w:val="en-US" w:eastAsia="zh-CN"/>
        </w:rPr>
        <w:t>1</w:t>
      </w:r>
      <w:r>
        <w:rPr>
          <w:rFonts w:hint="eastAsia" w:ascii="仿宋_GB2312" w:eastAsia="仿宋_GB2312"/>
          <w:sz w:val="32"/>
          <w:szCs w:val="32"/>
        </w:rPr>
        <w:t>辆，执法执勤车</w:t>
      </w:r>
      <w:r>
        <w:rPr>
          <w:rFonts w:hint="eastAsia" w:ascii="仿宋_GB2312" w:eastAsia="仿宋_GB2312"/>
          <w:sz w:val="32"/>
          <w:szCs w:val="32"/>
          <w:lang w:val="en-US" w:eastAsia="zh-CN"/>
        </w:rPr>
        <w:t>20</w:t>
      </w:r>
      <w:r>
        <w:rPr>
          <w:rFonts w:hint="eastAsia" w:ascii="仿宋_GB2312" w:eastAsia="仿宋_GB2312"/>
          <w:sz w:val="32"/>
          <w:szCs w:val="32"/>
        </w:rPr>
        <w:t>辆；单价50万元以上通用设备</w:t>
      </w:r>
      <w:r>
        <w:rPr>
          <w:rFonts w:hint="eastAsia" w:ascii="仿宋_GB2312" w:eastAsia="仿宋_GB2312"/>
          <w:sz w:val="32"/>
          <w:szCs w:val="32"/>
          <w:lang w:val="en-US" w:eastAsia="zh-CN"/>
        </w:rPr>
        <w:t>1</w:t>
      </w:r>
      <w:r>
        <w:rPr>
          <w:rFonts w:hint="eastAsia" w:ascii="仿宋_GB2312" w:eastAsia="仿宋_GB2312"/>
          <w:sz w:val="32"/>
          <w:szCs w:val="32"/>
        </w:rPr>
        <w:t>台（套），单位价值100万元以上专用设备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kinsoku w:val="0"/>
        <w:wordWrap/>
        <w:overflowPunct w:val="0"/>
        <w:autoSpaceDE w:val="0"/>
        <w:autoSpaceDN w:val="0"/>
        <w:adjustRightInd w:val="0"/>
        <w:snapToGrid w:val="0"/>
        <w:spacing w:line="580" w:lineRule="exact"/>
        <w:ind w:left="0" w:leftChars="0" w:firstLine="643" w:firstLineChars="200"/>
        <w:textAlignment w:val="auto"/>
        <w:rPr>
          <w:rFonts w:hint="eastAsia" w:ascii="仿宋_GB2312" w:hAnsi="仿宋_GB2312" w:eastAsia="仿宋_GB2312" w:cs="仿宋_GB2312"/>
          <w:b/>
          <w:kern w:val="0"/>
          <w:sz w:val="32"/>
          <w:szCs w:val="32"/>
        </w:rPr>
      </w:pPr>
    </w:p>
    <w:p>
      <w:pPr>
        <w:wordWrap/>
        <w:adjustRightInd w:val="0"/>
        <w:snapToGrid w:val="0"/>
        <w:spacing w:line="580" w:lineRule="exact"/>
        <w:ind w:left="0" w:leftChars="0"/>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第三部分 名词解释</w:t>
      </w:r>
    </w:p>
    <w:p>
      <w:pPr>
        <w:kinsoku w:val="0"/>
        <w:wordWrap/>
        <w:overflowPunct w:val="0"/>
        <w:autoSpaceDE w:val="0"/>
        <w:autoSpaceDN w:val="0"/>
        <w:adjustRightInd w:val="0"/>
        <w:snapToGrid w:val="0"/>
        <w:spacing w:line="5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一、财政拨款收入：是指</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财政当年拨付的资金。</w:t>
      </w:r>
    </w:p>
    <w:p>
      <w:pPr>
        <w:kinsoku w:val="0"/>
        <w:wordWrap/>
        <w:overflowPunct w:val="0"/>
        <w:autoSpaceDE w:val="0"/>
        <w:autoSpaceDN w:val="0"/>
        <w:adjustRightInd w:val="0"/>
        <w:snapToGrid w:val="0"/>
        <w:spacing w:line="5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二、事业收入：是指事业单位开展专业活动及辅助活动所取 得的收入。</w:t>
      </w:r>
    </w:p>
    <w:p>
      <w:pPr>
        <w:kinsoku w:val="0"/>
        <w:wordWrap/>
        <w:overflowPunct w:val="0"/>
        <w:autoSpaceDE w:val="0"/>
        <w:autoSpaceDN w:val="0"/>
        <w:adjustRightInd w:val="0"/>
        <w:snapToGrid w:val="0"/>
        <w:spacing w:line="5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三、其他收入：是指部门取得的除“财政拨款”、“事业收入”、“事业单位经营收入”等以外的收入。 </w:t>
      </w:r>
    </w:p>
    <w:p>
      <w:pPr>
        <w:kinsoku w:val="0"/>
        <w:wordWrap/>
        <w:overflowPunct w:val="0"/>
        <w:autoSpaceDE w:val="0"/>
        <w:autoSpaceDN w:val="0"/>
        <w:adjustRightInd w:val="0"/>
        <w:snapToGrid w:val="0"/>
        <w:spacing w:line="5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、基本支出：是指为保障机构正常运转、完成日常工作任务所必需的开支，其内容包括人员经费和日常公用经费两部分。</w:t>
      </w:r>
    </w:p>
    <w:p>
      <w:pPr>
        <w:kinsoku w:val="0"/>
        <w:wordWrap/>
        <w:overflowPunct w:val="0"/>
        <w:autoSpaceDE w:val="0"/>
        <w:autoSpaceDN w:val="0"/>
        <w:adjustRightInd w:val="0"/>
        <w:snapToGrid w:val="0"/>
        <w:spacing w:line="5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、项目支出：是指在基本支出之外，为完成特定的行政工作任务或事业发展目标所发生的支出。</w:t>
      </w:r>
    </w:p>
    <w:p>
      <w:pPr>
        <w:kinsoku w:val="0"/>
        <w:wordWrap/>
        <w:overflowPunct w:val="0"/>
        <w:autoSpaceDE w:val="0"/>
        <w:autoSpaceDN w:val="0"/>
        <w:adjustRightInd w:val="0"/>
        <w:snapToGrid w:val="0"/>
        <w:spacing w:line="5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、“三公”经费：是指纳入</w:t>
      </w:r>
      <w:r>
        <w:rPr>
          <w:rFonts w:hint="eastAsia" w:ascii="仿宋_GB2312" w:hAnsi="仿宋_GB2312" w:eastAsia="仿宋_GB2312" w:cs="仿宋_GB2312"/>
          <w:sz w:val="32"/>
          <w:szCs w:val="32"/>
          <w:lang w:eastAsia="zh-CN"/>
        </w:rPr>
        <w:t>县级</w:t>
      </w:r>
      <w:r>
        <w:rPr>
          <w:rFonts w:hint="eastAsia" w:ascii="仿宋_GB2312" w:hAnsi="仿宋_GB2312" w:eastAsia="仿宋_GB2312" w:cs="仿宋_GB2312"/>
          <w:sz w:val="32"/>
          <w:szCs w:val="32"/>
        </w:rPr>
        <w:t>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insoku w:val="0"/>
        <w:wordWrap/>
        <w:overflowPunct w:val="0"/>
        <w:autoSpaceDE w:val="0"/>
        <w:autoSpaceDN w:val="0"/>
        <w:adjustRightInd w:val="0"/>
        <w:snapToGrid w:val="0"/>
        <w:spacing w:line="5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宋体" w:eastAsia="仿宋_GB2312" w:cs="Courier New"/>
          <w:sz w:val="32"/>
          <w:szCs w:val="32"/>
          <w:lang w:eastAsia="zh-CN"/>
        </w:rPr>
        <w:t>七</w:t>
      </w:r>
      <w:r>
        <w:rPr>
          <w:rFonts w:hint="eastAsia" w:ascii="仿宋_GB2312" w:hAnsi="宋体" w:eastAsia="仿宋_GB2312" w:cs="Courier New"/>
          <w:sz w:val="32"/>
          <w:szCs w:val="32"/>
        </w:rPr>
        <w:t>、</w:t>
      </w:r>
      <w:r>
        <w:rPr>
          <w:rFonts w:hint="eastAsia" w:ascii="仿宋_GB2312" w:hAnsi="宋体" w:eastAsia="仿宋_GB2312" w:cs="Courier New"/>
          <w:sz w:val="32"/>
          <w:szCs w:val="32"/>
          <w:lang w:eastAsia="zh-CN"/>
        </w:rPr>
        <w:t>机关运行经费</w:t>
      </w:r>
      <w:r>
        <w:rPr>
          <w:rFonts w:hint="eastAsia" w:ascii="仿宋_GB2312" w:hAnsi="宋体" w:eastAsia="仿宋_GB2312" w:cs="Courier New"/>
          <w:sz w:val="32"/>
          <w:szCs w:val="32"/>
        </w:rPr>
        <w:t>：是指为保障行政</w:t>
      </w:r>
      <w:r>
        <w:rPr>
          <w:rFonts w:hint="eastAsia" w:ascii="仿宋_GB2312" w:hAnsi="仿宋_GB2312" w:eastAsia="仿宋_GB2312" w:cs="仿宋_GB2312"/>
          <w:sz w:val="32"/>
          <w:szCs w:val="32"/>
        </w:rPr>
        <w:t>机构正常运转及正常履职需要的办公费、水电费、</w:t>
      </w:r>
      <w:r>
        <w:rPr>
          <w:rFonts w:hint="eastAsia" w:ascii="仿宋_GB2312" w:hAnsi="仿宋_GB2312" w:eastAsia="仿宋_GB2312" w:cs="仿宋_GB2312"/>
          <w:sz w:val="32"/>
          <w:szCs w:val="32"/>
          <w:lang w:eastAsia="zh-CN"/>
        </w:rPr>
        <w:t>日常维修、</w:t>
      </w:r>
      <w:r>
        <w:rPr>
          <w:rFonts w:hint="eastAsia" w:ascii="仿宋_GB2312" w:hAnsi="仿宋_GB2312" w:eastAsia="仿宋_GB2312" w:cs="仿宋_GB2312"/>
          <w:sz w:val="32"/>
          <w:szCs w:val="32"/>
        </w:rPr>
        <w:t>物业费、维修费、差旅费</w:t>
      </w:r>
      <w:r>
        <w:rPr>
          <w:rFonts w:hint="eastAsia" w:ascii="仿宋_GB2312" w:hAnsi="仿宋_GB2312" w:eastAsia="仿宋_GB2312" w:cs="仿宋_GB2312"/>
          <w:sz w:val="32"/>
          <w:szCs w:val="32"/>
          <w:lang w:eastAsia="zh-CN"/>
        </w:rPr>
        <w:t>、</w:t>
      </w:r>
      <w:r>
        <w:rPr>
          <w:rFonts w:hint="eastAsia" w:ascii="仿宋_GB2312" w:hAnsi="宋体" w:eastAsia="仿宋_GB2312" w:cs="Courier New"/>
          <w:sz w:val="32"/>
          <w:szCs w:val="32"/>
        </w:rPr>
        <w:t>公务用车运行维护费以及其他费用</w:t>
      </w:r>
      <w:r>
        <w:rPr>
          <w:rFonts w:hint="eastAsia" w:ascii="仿宋_GB2312" w:hAnsi="仿宋_GB2312" w:eastAsia="仿宋_GB2312" w:cs="仿宋_GB2312"/>
          <w:sz w:val="32"/>
          <w:szCs w:val="32"/>
        </w:rPr>
        <w:t>等支出。</w:t>
      </w:r>
    </w:p>
    <w:p>
      <w:pPr>
        <w:pStyle w:val="2"/>
        <w:widowControl/>
        <w:numPr>
          <w:numId w:val="0"/>
        </w:numPr>
        <w:spacing w:line="460" w:lineRule="exact"/>
        <w:ind w:right="0"/>
        <w:rPr>
          <w:rFonts w:hint="eastAsia" w:ascii="仿宋" w:hAnsi="仿宋" w:eastAsia="仿宋" w:cs="仿宋"/>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八、法院支出：主要用于</w:t>
      </w:r>
      <w:r>
        <w:rPr>
          <w:rFonts w:hint="eastAsia" w:ascii="仿宋" w:hAnsi="仿宋" w:eastAsia="仿宋" w:cs="仿宋"/>
          <w:sz w:val="32"/>
          <w:szCs w:val="32"/>
        </w:rPr>
        <w:t>依法审判法律规定由本级人民法院管辖的第一审刑事、民事、行政案件</w:t>
      </w:r>
      <w:r>
        <w:rPr>
          <w:rFonts w:hint="eastAsia" w:ascii="仿宋" w:hAnsi="仿宋" w:eastAsia="仿宋" w:cs="仿宋"/>
          <w:sz w:val="32"/>
          <w:szCs w:val="32"/>
          <w:lang w:eastAsia="zh-CN"/>
        </w:rPr>
        <w:t>等方面的支出</w:t>
      </w:r>
      <w:r>
        <w:rPr>
          <w:rFonts w:hint="eastAsia" w:ascii="仿宋" w:hAnsi="仿宋" w:eastAsia="仿宋" w:cs="仿宋"/>
          <w:sz w:val="32"/>
          <w:szCs w:val="32"/>
        </w:rPr>
        <w:t>。</w:t>
      </w:r>
    </w:p>
    <w:p>
      <w:pPr>
        <w:kinsoku w:val="0"/>
        <w:wordWrap/>
        <w:overflowPunct w:val="0"/>
        <w:autoSpaceDE w:val="0"/>
        <w:autoSpaceDN w:val="0"/>
        <w:adjustRightInd w:val="0"/>
        <w:snapToGrid w:val="0"/>
        <w:spacing w:line="580" w:lineRule="exact"/>
        <w:ind w:left="0" w:leftChars="0" w:firstLine="640" w:firstLineChars="200"/>
        <w:textAlignment w:val="auto"/>
        <w:rPr>
          <w:rFonts w:hint="eastAsia" w:ascii="仿宋_GB2312" w:hAnsi="仿宋_GB2312" w:eastAsia="仿宋_GB2312" w:cs="仿宋_GB2312"/>
          <w:sz w:val="32"/>
          <w:szCs w:val="32"/>
          <w:lang w:eastAsia="zh-CN"/>
        </w:rPr>
      </w:pPr>
    </w:p>
    <w:p>
      <w:pPr>
        <w:kinsoku w:val="0"/>
        <w:wordWrap/>
        <w:overflowPunct w:val="0"/>
        <w:autoSpaceDE w:val="0"/>
        <w:autoSpaceDN w:val="0"/>
        <w:adjustRightInd w:val="0"/>
        <w:snapToGrid w:val="0"/>
        <w:spacing w:line="5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p>
    <w:p>
      <w:pPr>
        <w:wordWrap/>
        <w:adjustRightInd w:val="0"/>
        <w:snapToGrid w:val="0"/>
        <w:spacing w:line="58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温县人民法院</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年度部门预算表</w:t>
      </w:r>
    </w:p>
    <w:p>
      <w:pPr>
        <w:wordWrap/>
        <w:spacing w:line="580" w:lineRule="exact"/>
        <w:ind w:left="0" w:leftChars="0"/>
        <w:textAlignment w:val="auto"/>
        <w:rPr>
          <w:rFonts w:hint="eastAsia" w:ascii="仿宋_GB2312" w:hAnsi="仿宋_GB2312" w:eastAsia="仿宋_GB2312" w:cs="仿宋_GB2312"/>
        </w:rPr>
      </w:pPr>
    </w:p>
    <w:p>
      <w:pPr>
        <w:wordWrap/>
        <w:spacing w:line="580" w:lineRule="exact"/>
        <w:textAlignment w:val="auto"/>
      </w:pPr>
    </w:p>
    <w:sectPr>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Times New Roman CE">
    <w:altName w:val="Times New Roman"/>
    <w:panose1 w:val="00000000000000000000"/>
    <w:charset w:val="EE"/>
    <w:family w:val="auto"/>
    <w:pitch w:val="default"/>
    <w:sig w:usb0="00000000" w:usb1="00000000" w:usb2="00000000" w:usb3="00000000" w:csb0="00000002" w:csb1="00000000"/>
  </w:font>
  <w:font w:name="Times New Roman Cyr">
    <w:altName w:val="Times New Roman"/>
    <w:panose1 w:val="00000000000000000000"/>
    <w:charset w:val="CC"/>
    <w:family w:val="auto"/>
    <w:pitch w:val="default"/>
    <w:sig w:usb0="00000000" w:usb1="00000000" w:usb2="00000000" w:usb3="00000000" w:csb0="00000004" w:csb1="00000000"/>
  </w:font>
  <w:font w:name="Times New Roman Greek">
    <w:altName w:val="Times New Roman"/>
    <w:panose1 w:val="00000000000000000000"/>
    <w:charset w:val="A1"/>
    <w:family w:val="auto"/>
    <w:pitch w:val="default"/>
    <w:sig w:usb0="00000000" w:usb1="00000000" w:usb2="00000000" w:usb3="00000000" w:csb0="00000008" w:csb1="00000000"/>
  </w:font>
  <w:font w:name="Times New Roman Tur">
    <w:altName w:val="Times New Roman"/>
    <w:panose1 w:val="00000000000000000000"/>
    <w:charset w:val="A2"/>
    <w:family w:val="auto"/>
    <w:pitch w:val="default"/>
    <w:sig w:usb0="00000000" w:usb1="00000000" w:usb2="00000000" w:usb3="00000000" w:csb0="00000010" w:csb1="00000000"/>
  </w:font>
  <w:font w:name="Times New Roman (Hebrew)">
    <w:altName w:val="Times New Roman"/>
    <w:panose1 w:val="00000000000000000000"/>
    <w:charset w:val="B1"/>
    <w:family w:val="auto"/>
    <w:pitch w:val="default"/>
    <w:sig w:usb0="00000000" w:usb1="00000000" w:usb2="00000000" w:usb3="00000000" w:csb0="00000020" w:csb1="00000000"/>
  </w:font>
  <w:font w:name="Times New Roman (Arabic)">
    <w:altName w:val="Times New Roman"/>
    <w:panose1 w:val="00000000000000000000"/>
    <w:charset w:val="B2"/>
    <w:family w:val="auto"/>
    <w:pitch w:val="default"/>
    <w:sig w:usb0="00000000" w:usb1="00000000" w:usb2="00000000" w:usb3="00000000" w:csb0="00000040" w:csb1="00000000"/>
  </w:font>
  <w:font w:name="Times New Roman Baltic">
    <w:altName w:val="Times New Roman"/>
    <w:panose1 w:val="00000000000000000000"/>
    <w:charset w:val="BA"/>
    <w:family w:val="auto"/>
    <w:pitch w:val="default"/>
    <w:sig w:usb0="00000000" w:usb1="00000000" w:usb2="00000000" w:usb3="00000000" w:csb0="00000080" w:csb1="00000000"/>
  </w:font>
  <w:font w:name="Times New Roman (Vietnamese)">
    <w:altName w:val="Times New Roman"/>
    <w:panose1 w:val="00000000000000000000"/>
    <w:charset w:val="A3"/>
    <w:family w:val="auto"/>
    <w:pitch w:val="default"/>
    <w:sig w:usb0="00000000" w:usb1="00000000" w:usb2="00000000" w:usb3="00000000" w:csb0="00000100" w:csb1="00000000"/>
  </w:font>
  <w:font w:name="SimSun Western">
    <w:altName w:val="宋体"/>
    <w:panose1 w:val="00000000000000000000"/>
    <w:charset w:val="00"/>
    <w:family w:val="auto"/>
    <w:pitch w:val="default"/>
    <w:sig w:usb0="00000000" w:usb1="00000000" w:usb2="00000000" w:usb3="00000000" w:csb0="00000001" w:csb1="00000000"/>
  </w:font>
  <w:font w:name="Calibri CE">
    <w:altName w:val="Calibri"/>
    <w:panose1 w:val="00000000000000000000"/>
    <w:charset w:val="EE"/>
    <w:family w:val="auto"/>
    <w:pitch w:val="default"/>
    <w:sig w:usb0="00000000" w:usb1="00000000" w:usb2="00000000" w:usb3="00000000" w:csb0="00000002" w:csb1="00000000"/>
  </w:font>
  <w:font w:name="Calibri Cyr">
    <w:altName w:val="Calibri"/>
    <w:panose1 w:val="00000000000000000000"/>
    <w:charset w:val="CC"/>
    <w:family w:val="auto"/>
    <w:pitch w:val="default"/>
    <w:sig w:usb0="00000000" w:usb1="00000000" w:usb2="00000000" w:usb3="00000000" w:csb0="00000004" w:csb1="00000000"/>
  </w:font>
  <w:font w:name="Calibri Greek">
    <w:altName w:val="Calibri"/>
    <w:panose1 w:val="00000000000000000000"/>
    <w:charset w:val="A1"/>
    <w:family w:val="auto"/>
    <w:pitch w:val="default"/>
    <w:sig w:usb0="00000000" w:usb1="00000000" w:usb2="00000000" w:usb3="00000000" w:csb0="00000008" w:csb1="00000000"/>
  </w:font>
  <w:font w:name="Calibri Tur">
    <w:altName w:val="Calibri"/>
    <w:panose1 w:val="00000000000000000000"/>
    <w:charset w:val="A2"/>
    <w:family w:val="auto"/>
    <w:pitch w:val="default"/>
    <w:sig w:usb0="00000000" w:usb1="00000000" w:usb2="00000000" w:usb3="00000000" w:csb0="00000010" w:csb1="00000000"/>
  </w:font>
  <w:font w:name="Calibri Baltic">
    <w:altName w:val="Calibri"/>
    <w:panose1 w:val="00000000000000000000"/>
    <w:charset w:val="BA"/>
    <w:family w:val="auto"/>
    <w:pitch w:val="default"/>
    <w:sig w:usb0="00000000" w:usb1="00000000" w:usb2="00000000" w:usb3="00000000" w:csb0="00000080" w:csb1="00000000"/>
  </w:font>
  <w:font w:name="Calibri (Vietnamese)">
    <w:altName w:val="Calibri"/>
    <w:panose1 w:val="00000000000000000000"/>
    <w:charset w:val="A3"/>
    <w:family w:val="auto"/>
    <w:pitch w:val="default"/>
    <w:sig w:usb0="00000000" w:usb1="00000000" w:usb2="00000000" w:usb3="00000000" w:csb0="00000100" w:csb1="00000000"/>
  </w:font>
  <w:font w:name="·ÂËÎ Western">
    <w:altName w:val="仿宋"/>
    <w:panose1 w:val="00000000000000000000"/>
    <w:charset w:val="00"/>
    <w:family w:val="auto"/>
    <w:pitch w:val="default"/>
    <w:sig w:usb0="00000000" w:usb1="00000000" w:usb2="00000000" w:usb3="00000000" w:csb0="0000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17907436">
    <w:nsid w:val="5A796DEC"/>
    <w:multiLevelType w:val="singleLevel"/>
    <w:tmpl w:val="5A796DEC"/>
    <w:lvl w:ilvl="0" w:tentative="1">
      <w:start w:val="1"/>
      <w:numFmt w:val="chineseCounting"/>
      <w:suff w:val="nothing"/>
      <w:lvlText w:val="%1、"/>
      <w:lvlJc w:val="left"/>
    </w:lvl>
  </w:abstractNum>
  <w:abstractNum w:abstractNumId="4027681504">
    <w:nsid w:val="F0118AE0"/>
    <w:multiLevelType w:val="singleLevel"/>
    <w:tmpl w:val="F0118AE0"/>
    <w:lvl w:ilvl="0" w:tentative="1">
      <w:start w:val="2"/>
      <w:numFmt w:val="chineseCounting"/>
      <w:suff w:val="nothing"/>
      <w:lvlText w:val="（%1）"/>
      <w:lvlJc w:val="left"/>
      <w:pPr>
        <w:ind w:left="640" w:leftChars="0" w:firstLine="0" w:firstLineChars="0"/>
      </w:pPr>
      <w:rPr>
        <w:rFonts w:hint="eastAsia"/>
      </w:rPr>
    </w:lvl>
  </w:abstractNum>
  <w:abstractNum w:abstractNumId="1456476446">
    <w:nsid w:val="56D0111E"/>
    <w:multiLevelType w:val="singleLevel"/>
    <w:tmpl w:val="56D0111E"/>
    <w:lvl w:ilvl="0" w:tentative="1">
      <w:start w:val="1"/>
      <w:numFmt w:val="decimal"/>
      <w:suff w:val="nothing"/>
      <w:lvlText w:val="%1、"/>
      <w:lvlJc w:val="left"/>
    </w:lvl>
  </w:abstractNum>
  <w:abstractNum w:abstractNumId="1515138474">
    <w:nsid w:val="5A4F2DAA"/>
    <w:multiLevelType w:val="singleLevel"/>
    <w:tmpl w:val="5A4F2DAA"/>
    <w:lvl w:ilvl="0" w:tentative="1">
      <w:start w:val="1"/>
      <w:numFmt w:val="chineseCounting"/>
      <w:suff w:val="nothing"/>
      <w:lvlText w:val="（%1）"/>
      <w:lvlJc w:val="left"/>
    </w:lvl>
  </w:abstractNum>
  <w:abstractNum w:abstractNumId="1520564614">
    <w:nsid w:val="5AA1F986"/>
    <w:multiLevelType w:val="singleLevel"/>
    <w:tmpl w:val="5AA1F986"/>
    <w:lvl w:ilvl="0" w:tentative="1">
      <w:start w:val="1"/>
      <w:numFmt w:val="chineseCounting"/>
      <w:suff w:val="nothing"/>
      <w:lvlText w:val="(%1）"/>
      <w:lvlJc w:val="left"/>
    </w:lvl>
  </w:abstractNum>
  <w:num w:numId="1">
    <w:abstractNumId w:val="1517907436"/>
  </w:num>
  <w:num w:numId="2">
    <w:abstractNumId w:val="1520564614"/>
  </w:num>
  <w:num w:numId="3">
    <w:abstractNumId w:val="4027681504"/>
  </w:num>
  <w:num w:numId="4">
    <w:abstractNumId w:val="1456476446"/>
  </w:num>
  <w:num w:numId="5">
    <w:abstractNumId w:val="15151384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3">
    <w:name w:val="Default Paragraph Font"/>
    <w:semiHidden/>
    <w:qFormat/>
    <w:uiPriority w:val="0"/>
  </w:style>
  <w:style w:type="paragraph" w:styleId="2">
    <w:name w:val="HTML Preformatted"/>
    <w:basedOn w:val="1"/>
    <w:qFormat/>
    <w:uiPriority w:val="0"/>
    <w:pPr>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ascii="Arial" w:hAnsi="Arial" w:eastAsia="宋体" w:cs="Arial"/>
      <w:kern w:val="0"/>
      <w:sz w:val="24"/>
      <w:szCs w:val="24"/>
      <w:lang w:val="en-US" w:eastAsia="zh-CN" w:bidi="ar-SA"/>
    </w:rPr>
  </w:style>
  <w:style w:type="paragraph" w:customStyle="1" w:styleId="4">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2018-03-19T03:17:00Z</dcterms:created>
  <dc:creator>Administrator</dc:creator>
  <cp:lastModifiedBy>崔龙</cp:lastModifiedBy>
  <dcterms:modified xsi:type="dcterms:W3CDTF">2019-03-17T08:35:46Z</dcterms:modified>
  <dc:title>2018年度温县人民法院单位预算公开</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