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温县总工会单位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温县总工会单位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kinsoku w:val="0"/>
        <w:wordWrap/>
        <w:overflowPunct w:val="0"/>
        <w:adjustRightInd w:val="0"/>
        <w:snapToGrid w:val="0"/>
        <w:spacing w:before="0" w:after="0" w:line="240" w:lineRule="auto"/>
        <w:ind w:right="0" w:firstLine="0" w:firstLineChars="0"/>
        <w:jc w:val="left"/>
        <w:textAlignment w:val="auto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/>
          <w:sz w:val="32"/>
        </w:rPr>
        <w:t>本单位机构设置8个：办公室、组织部、宣教网络部、财务资产管理部、基层综合工作部、法律权益保障部、经费审查办公室、女职工部。</w:t>
      </w:r>
    </w:p>
    <w:p>
      <w:pPr>
        <w:kinsoku w:val="0"/>
        <w:wordWrap/>
        <w:overflowPunct w:val="0"/>
        <w:adjustRightInd w:val="0"/>
        <w:snapToGrid w:val="0"/>
        <w:spacing w:before="0" w:after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kinsoku w:val="0"/>
        <w:wordWrap/>
        <w:overflowPunct w:val="0"/>
        <w:adjustRightInd w:val="0"/>
        <w:snapToGrid w:val="0"/>
        <w:spacing w:before="0" w:after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加强职工教育，做好职工的思想政治工作；组织和动员职工开展劳动竞赛和合理化建议活动；开展“源头”参与，维护职工合法权益；实施送温暖工程，搞好困难职工和劳模的走访慰问送温暖活动。</w:t>
      </w:r>
    </w:p>
    <w:p>
      <w:pPr>
        <w:kinsoku w:val="0"/>
        <w:wordWrap/>
        <w:overflowPunct w:val="0"/>
        <w:adjustRightInd w:val="0"/>
        <w:snapToGrid w:val="0"/>
        <w:spacing w:before="0" w:after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全县工会组织建设、会员发展和建家、评家；工会干部的教育和培训；全力维护职工的合法权益；举办技能竞赛，文体活动；评选首席员工；帮扶困难职工；下岗职工技能培训。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我单位有二级机构0个，本预算为本级单位预算.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温县总工会单位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622.85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622.85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年相比，收、支总计各</w:t>
      </w:r>
      <w:r>
        <w:rPr>
          <w:rFonts w:hint="eastAsia" w:ascii="仿宋_GB2312" w:eastAsia="仿宋_GB2312"/>
          <w:sz w:val="32"/>
          <w:szCs w:val="32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2.9771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工资调整。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温县总工会单位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622.85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622.85万元，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温县总工会单位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606.85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97％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温县总工会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622.85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，政府性基金收支预算为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0元，</w:t>
      </w:r>
      <w:r>
        <w:rPr>
          <w:rFonts w:hint="eastAsia" w:ascii="仿宋_GB2312" w:eastAsia="仿宋_GB2312"/>
          <w:sz w:val="32"/>
          <w:szCs w:val="32"/>
        </w:rPr>
        <w:t>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2.9771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工资调整。</w:t>
      </w:r>
      <w:r>
        <w:rPr>
          <w:rFonts w:hint="eastAsia" w:ascii="仿宋_GB2312" w:eastAsia="仿宋_GB2312"/>
          <w:sz w:val="32"/>
          <w:szCs w:val="32"/>
        </w:rPr>
        <w:t>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温县总工会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622.85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620.96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99.7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1.39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温县总工会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606.85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604.9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基本工资、津贴补贴、绩效工资、机关事业单位基本养老保险缴费、医疗保险缴费、其他社会保障缴费、住房公积金；公用经费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1.95</w:t>
      </w:r>
      <w:r>
        <w:rPr>
          <w:rFonts w:hint="eastAsia" w:ascii="仿宋_GB2312" w:eastAsia="仿宋_GB2312"/>
          <w:sz w:val="32"/>
          <w:szCs w:val="32"/>
        </w:rPr>
        <w:t>万元，主要包括：办公费、印刷费、水费、电费、邮电费、</w:t>
      </w:r>
      <w:r>
        <w:rPr>
          <w:rFonts w:hint="eastAsia" w:ascii="仿宋_GB2312" w:eastAsia="仿宋_GB2312"/>
          <w:sz w:val="32"/>
          <w:szCs w:val="32"/>
          <w:lang w:eastAsia="zh-CN"/>
        </w:rPr>
        <w:t>工会经费、</w:t>
      </w:r>
      <w:r>
        <w:rPr>
          <w:rFonts w:hint="eastAsia" w:ascii="仿宋_GB2312" w:eastAsia="仿宋_GB2312"/>
          <w:sz w:val="32"/>
          <w:szCs w:val="32"/>
        </w:rPr>
        <w:t>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温县总工会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,减少100%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0万元，与2017年预算数持平，增长0%。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比2017年持平，增长0%。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比2017年持平，增长0%。</w:t>
      </w:r>
    </w:p>
    <w:p>
      <w:pPr>
        <w:wordWrap/>
        <w:spacing w:before="0" w:after="0" w:line="600" w:lineRule="exac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比2017年减少0.085万元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贯彻厉行节约这一规定。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2018年，我单位部门预算纳入绩效管理的支出总额为622.85万元，其中人员经费支出604.9万元，公用经费支出1.95万元，支出项目共1个，支出总额16万元，其中预算支出30万元及以上应申报绩效的项目0个。</w:t>
      </w:r>
    </w:p>
    <w:p>
      <w:pPr>
        <w:pStyle w:val="3"/>
        <w:numPr>
          <w:numId w:val="0"/>
        </w:numPr>
        <w:spacing w:line="600" w:lineRule="atLeast"/>
        <w:ind w:firstLine="32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温县总工会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八、工会帮扶资金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用于帮扶救助全县困难职工。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温县总工会单位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num w:numId="1">
    <w:abstractNumId w:val="1517907436"/>
  </w:num>
  <w:num w:numId="2">
    <w:abstractNumId w:val="15205646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2018-12-29T00:25:56Z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