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人民检察院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right="51"/>
        <w:jc w:val="both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十、国有资本经营预算收支情况表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十一、项目绩效目标申报表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温县人民检察院概况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numId w:val="0"/>
        </w:num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（一）机构设置情况</w:t>
      </w:r>
    </w:p>
    <w:p>
      <w:pPr>
        <w:autoSpaceDE w:val="0"/>
        <w:autoSpaceDN w:val="0"/>
        <w:ind w:firstLine="640" w:firstLineChars="200"/>
        <w:jc w:val="left"/>
        <w:rPr>
          <w:rFonts w:hint="default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温县人民检察院设10个内设机构：１．控告、申诉检察机构。2．侦查监督机构。3．刑事公诉机构。4．监所检察机构。5．民事、行政检察机构。6．法律、政策研究机构。7．检察技术机构。8.办公室。9.政治处。10.计划装备财务科。</w:t>
      </w:r>
    </w:p>
    <w:p>
      <w:pPr>
        <w:numPr>
          <w:numId w:val="0"/>
        </w:num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（二）部门职责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kern w:val="1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人民检察院是国家专门的法律监督机关，由同级人民代表大会产生，对其负责并报告工作。检察院通过履行侦查、批准逮捕、审查起诉、支持公诉等法律监督职能，保证国家法律的统一和正确实施。</w:t>
      </w:r>
      <w:r>
        <w:rPr>
          <w:rFonts w:ascii="仿宋_GB2312" w:hAnsi="仿宋_GB2312" w:eastAsia="仿宋_GB2312" w:cs="Times New Roman"/>
          <w:kern w:val="1"/>
          <w:sz w:val="32"/>
          <w:szCs w:val="32"/>
        </w:rPr>
        <w:t>1、对于叛国案、分裂国家案以及严重破坏国家的政策、法律、政令统一实施的重大犯罪案件，行使检察权。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</w:rPr>
        <w:t>2</w:t>
      </w:r>
      <w:r>
        <w:rPr>
          <w:rFonts w:ascii="仿宋_GB2312" w:hAnsi="仿宋_GB2312" w:eastAsia="仿宋_GB2312" w:cs="Times New Roman"/>
          <w:kern w:val="1"/>
          <w:sz w:val="32"/>
          <w:szCs w:val="32"/>
        </w:rPr>
        <w:t>、对于公安机关、国家安全机关等侦查机关侦查的案件进行审查，决定是否逮捕、起诉或者不起诉。并对侦查机关的侦查活动是否合法实行监督。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</w:rPr>
        <w:t>3</w:t>
      </w:r>
      <w:r>
        <w:rPr>
          <w:rFonts w:ascii="仿宋_GB2312" w:hAnsi="仿宋_GB2312" w:eastAsia="仿宋_GB2312" w:cs="Times New Roman"/>
          <w:kern w:val="1"/>
          <w:sz w:val="32"/>
          <w:szCs w:val="32"/>
        </w:rPr>
        <w:t>、对于刑事案件提起公诉，支持公诉；对于人民法院的刑事判决、裁定是否正确和审判活动是否合法实行监督。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</w:rPr>
        <w:t>4</w:t>
      </w:r>
      <w:r>
        <w:rPr>
          <w:rFonts w:ascii="仿宋_GB2312" w:hAnsi="仿宋_GB2312" w:eastAsia="仿宋_GB2312" w:cs="Times New Roman"/>
          <w:kern w:val="1"/>
          <w:sz w:val="32"/>
          <w:szCs w:val="32"/>
        </w:rPr>
        <w:t>、对于监狱、看守所等执行机关执行刑罚的活动是否合法实行监督。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</w:rPr>
        <w:t>5</w:t>
      </w:r>
      <w:r>
        <w:rPr>
          <w:rFonts w:ascii="仿宋_GB2312" w:hAnsi="仿宋_GB2312" w:eastAsia="仿宋_GB2312" w:cs="Times New Roman"/>
          <w:kern w:val="1"/>
          <w:sz w:val="32"/>
          <w:szCs w:val="32"/>
        </w:rPr>
        <w:t>、对于人民法院的民事审判活动实行法律监督，对人民法院已经发生效力的判决、裁定，发现违反法律、法规规定的，依法提出抗诉。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</w:rPr>
        <w:t>6</w:t>
      </w:r>
      <w:r>
        <w:rPr>
          <w:rFonts w:ascii="仿宋_GB2312" w:hAnsi="仿宋_GB2312" w:eastAsia="仿宋_GB2312" w:cs="Times New Roman"/>
          <w:kern w:val="1"/>
          <w:sz w:val="32"/>
          <w:szCs w:val="32"/>
        </w:rPr>
        <w:t>、对于行政诉讼实行法律监督。对人民法院已经发生效力的判决、裁定发现违反法律、法规规定的，依法提出抗诉。</w:t>
      </w:r>
      <w:r>
        <w:rPr>
          <w:rFonts w:ascii="Arial" w:hAnsi="Arial"/>
          <w:sz w:val="13"/>
        </w:rPr>
        <w:t xml:space="preserve">  </w:t>
      </w:r>
    </w:p>
    <w:p>
      <w:pPr>
        <w:kinsoku w:val="0"/>
        <w:overflowPunct w:val="0"/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kinsoku w:val="0"/>
        <w:overflowPunct w:val="0"/>
        <w:adjustRightInd w:val="0"/>
        <w:snapToGrid w:val="0"/>
        <w:spacing w:line="600" w:lineRule="exact"/>
        <w:ind w:right="3569" w:firstLine="64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部门预算单位构成</w:t>
      </w:r>
    </w:p>
    <w:p>
      <w:pPr>
        <w:kinsoku w:val="0"/>
        <w:overflowPunct w:val="0"/>
        <w:adjustRightInd w:val="0"/>
        <w:snapToGrid w:val="0"/>
        <w:ind w:left="0" w:leftChars="0" w:firstLine="640" w:firstLineChars="200"/>
        <w:jc w:val="left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我单位有二级机构0个，本预算为本级预算。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2018年度温县人民检察院预算情况说明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温县人民检察院2018年收入总计 1071.41万元，支出总计1071.41万元，与2017年相比，收、支总计各减少116.88万元，减少9.8%。主要原因：本年度，我单位编制减少，车辆减少，人员转隶，保障经费相应减少。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温县人民检察院2018年收入合计 1071.41万元，其中：一般公共预算合计1071.41万元，本级财力759.86万元，非税收入134.55万元，上级转移支付收入177万元.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温县人民检察院2018年支出合计1071.41万元，其中：基本支出790.43万元，占比为74%；项目支出280.98万元，占比为 26%。</w:t>
      </w:r>
    </w:p>
    <w:p>
      <w:pPr>
        <w:pStyle w:val="4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温县人民检察院2018年一般公共预算收支预算1071.41万元。政府性基金收支预算0万元，与 2017年相比，一般公共预算收支预算减少116.88万元，减少9.8%，主要原因：我单位在本年度编制减少，车辆减少，人员转隶，保障经费相应减少；政府性基金收支增加0万元，增长0%,与2017比保持一致，无变化。</w:t>
      </w:r>
    </w:p>
    <w:p>
      <w:pPr>
        <w:pStyle w:val="4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4"/>
        <w:spacing w:line="60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温县人民检察院2018年一般公共预算支出年初预算为1071.41万元。主要用于以下方面：公共安全支出956.43万元，占89.27%；社会保障和就业支出84.94万元，占7.93%；医疗卫生与计划生育支出30.04万元，占2.8%。</w:t>
      </w:r>
    </w:p>
    <w:p>
      <w:pPr>
        <w:pStyle w:val="4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4"/>
        <w:spacing w:line="60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温县人民检察院2018年一般公共预算基本支出790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.43</w:t>
      </w:r>
      <w:r>
        <w:rPr>
          <w:rFonts w:hint="eastAsia" w:ascii="仿宋_GB2312" w:eastAsia="仿宋_GB2312"/>
          <w:sz w:val="32"/>
          <w:szCs w:val="32"/>
        </w:rPr>
        <w:t>万元，其中：人员经费68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0.73</w:t>
      </w:r>
      <w:r>
        <w:rPr>
          <w:rFonts w:hint="eastAsia" w:ascii="仿宋_GB2312" w:eastAsia="仿宋_GB2312"/>
          <w:sz w:val="32"/>
          <w:szCs w:val="32"/>
        </w:rPr>
        <w:t>万元，主要包括：基本工资、津贴补贴、绩效工资、机关事业单位基本养老保险缴费、医疗保险缴费、其他社会保障缴费、其他工资福利支出；公用经费109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.7</w:t>
      </w:r>
      <w:r>
        <w:rPr>
          <w:rFonts w:hint="eastAsia" w:ascii="仿宋_GB2312" w:eastAsia="仿宋_GB2312"/>
          <w:sz w:val="32"/>
          <w:szCs w:val="32"/>
        </w:rPr>
        <w:t>万元，主要包括：办公费、水费、电费、邮电费、取暖费、物业管理费、差旅费、维修（护）费、其他交通费用、其他商品和服务支出。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温县人民检察院2018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万元。2018年“三公”经费支出预算数比 2017年预算数减少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36.9%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2017年数持平，增长0%。</w:t>
      </w:r>
    </w:p>
    <w:p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2017年数持平，增长0%。公务用车运行费31万元，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主要用于办案用油、车辆维修。预算数比2017年减少17万元，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35.4%，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主要原因：本年度，我单位编制减少，车辆减少，人员转隶，经费开支相应减少。</w:t>
      </w:r>
    </w:p>
    <w:p>
      <w:pPr>
        <w:spacing w:line="600" w:lineRule="exact"/>
        <w:ind w:firstLine="639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2万元，主要用于按规定开支的各类公务接待支出。预算数比2017年减少2.3万元，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53.5%，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主要原因：厉行节约，减少接待开支。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我单位2018年没有使用政府性基金预算拨款安排的收支。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我单位2018年没有使用国有资本经营预算拨款安排的收支。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2018年机关运行经费预算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2018年政府采购预算安排62万元，其中：办公设备购置32万元；信息系统建设及维修30万元。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 xml:space="preserve">   （三）关于预算绩效管理工作开展情况说明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1071.41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650.03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spacing w:line="600" w:lineRule="atLeast"/>
        <w:ind w:left="420"/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2017年期末，温县人民检察院固定资产总额1814万元，其中，房屋建筑物481万元，车辆115万元。共有车辆8辆，其中：一般公务用车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辆，执法执勤车8辆；单价50万元以上通用设备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  <w:bookmarkStart w:id="0" w:name="_GoBack"/>
      <w:bookmarkEnd w:id="0"/>
    </w:p>
    <w:p>
      <w:pPr>
        <w:spacing w:line="6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八、检察监督：反映检察机关依法开展法律监督工作的支出，包括侦查监督、公诉、审判监督、执行监督、民事行政监督、公益诉讼、控告申诉等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附件：温县人民检察院2018年度部门预算表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850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customStyle="1" w:styleId="4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5</Pages>
  <Words>304</Words>
  <Characters>1735</Characters>
  <Lines>14</Lines>
  <Paragraphs>4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2019-03-17T08:33:54Z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