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新宋体" w:hAnsi="新宋体" w:eastAsia="新宋体" w:cs="新宋体"/>
          <w:sz w:val="44"/>
          <w:szCs w:val="44"/>
        </w:rPr>
      </w:pPr>
      <w:r>
        <w:rPr>
          <w:rFonts w:ascii="新宋体" w:hAnsi="新宋体" w:eastAsia="新宋体" w:cs="新宋体"/>
          <w:sz w:val="44"/>
          <w:szCs w:val="44"/>
        </w:rPr>
        <w:t>2018</w:t>
      </w:r>
      <w:r>
        <w:rPr>
          <w:rFonts w:hint="eastAsia" w:ascii="新宋体" w:hAnsi="新宋体" w:eastAsia="新宋体" w:cs="新宋体"/>
          <w:sz w:val="44"/>
          <w:szCs w:val="44"/>
        </w:rPr>
        <w:t>年度温县教育局预算公开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新宋体" w:hAnsi="新宋体" w:eastAsia="新宋体" w:cs="新宋体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新宋体" w:hAnsi="新宋体" w:eastAsia="新宋体" w:cs="新宋体"/>
          <w:w w:val="99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第一部分</w:t>
      </w:r>
      <w:r>
        <w:rPr>
          <w:rFonts w:ascii="新宋体" w:hAnsi="新宋体" w:eastAsia="新宋体" w:cs="新宋体"/>
          <w:sz w:val="32"/>
          <w:szCs w:val="32"/>
        </w:rPr>
        <w:t xml:space="preserve"> </w:t>
      </w:r>
      <w:r>
        <w:rPr>
          <w:rFonts w:hint="eastAsia" w:ascii="新宋体" w:hAnsi="新宋体" w:eastAsia="新宋体" w:cs="新宋体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新宋体" w:hAnsi="新宋体" w:eastAsia="新宋体" w:cs="新宋体"/>
          <w:w w:val="99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第二部分</w:t>
      </w:r>
      <w:r>
        <w:rPr>
          <w:rFonts w:ascii="新宋体" w:hAnsi="新宋体" w:eastAsia="新宋体" w:cs="新宋体"/>
          <w:sz w:val="32"/>
          <w:szCs w:val="32"/>
        </w:rPr>
        <w:t>2018</w:t>
      </w:r>
      <w:r>
        <w:rPr>
          <w:rFonts w:hint="eastAsia" w:ascii="新宋体" w:hAnsi="新宋体" w:eastAsia="新宋体" w:cs="新宋体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附件：</w:t>
      </w:r>
      <w:r>
        <w:rPr>
          <w:rFonts w:ascii="新宋体" w:hAnsi="新宋体" w:eastAsia="新宋体" w:cs="新宋体"/>
          <w:sz w:val="32"/>
          <w:szCs w:val="32"/>
        </w:rPr>
        <w:t xml:space="preserve"> 2018</w:t>
      </w:r>
      <w:r>
        <w:rPr>
          <w:rFonts w:hint="eastAsia" w:ascii="新宋体" w:hAnsi="新宋体" w:eastAsia="新宋体" w:cs="新宋体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新宋体" w:hAnsi="新宋体" w:eastAsia="新宋体" w:cs="新宋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温县教育局概况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新宋体" w:hAnsi="新宋体" w:eastAsia="新宋体" w:cs="新宋体"/>
          <w:sz w:val="32"/>
          <w:szCs w:val="32"/>
        </w:rPr>
      </w:pPr>
    </w:p>
    <w:p>
      <w:pPr>
        <w:ind w:firstLine="3168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（一）机构设置情况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4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教研室。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、活动中心。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、劳技中心。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、资助中心。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、招办。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（二）部门职责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1.贯彻执行国家、省、市教育改革与发展的方针、政策和规划，起草有关教育的规范性文件并监督实施，负责教育理论研究和宣传工作。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2.负责全县各级各类教育的统筹规划和协调管理；制定全县教育改革发展战略和教育事业发展规划；指导各级各类学校的教育教学改革，负责全县教育基本信息的统计、分析和发布。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3.负责本部门教育经费的统筹管理，参与拟订教育经费筹措、教育拨款、教育基建投资的政策；负责统计全县教育经费投入情况和教育系统内部审计工作。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负责推进义务教育均衡发展和促进教育公平，负责义务教育的宏观指导与协调；指导普通高中教育、幼儿教育和特殊教育工作；落实基础教育教学基本要求和教学基本文件，全面实施素质教育；负责全县教育督导工作，组织对中等及中等以下教育、扫除青壮年文盲工作的督导检查和评估验收工作；负责基础教育发展水平、质量的监测工作。</w:t>
      </w:r>
    </w:p>
    <w:p>
      <w:pPr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5.指导以就业为导向的职业教育的发展与改革，落实中等职业教育专业目录、教学指导文件和教学评估标准；负责中等职业教育教材建设和职业指导工作。</w:t>
      </w:r>
    </w:p>
    <w:p>
      <w:pPr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6.指导各级各类学校的思想政治工作、德育工作、体育卫生与艺术教育工作及国防教育工作，指导教育社团工作。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.主管全县教师工作。负责全县各级各类学校教师资格制度实施；负责教育系统的表彰奖励，归口管理教师和教育管理人员继续教育；配合有关部门研究提出各级各类学校编制标准；指导各级各类学校内部人事与分配制度改革，指导教育系统人才队伍建设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8.会同有关部门制定全县各级各类教育招生计划，并组织实施。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9.负责管理教育系统的科研工作；负责教育系统信息化建设；组织指导教育方面的对外交流和合作；协调、指导汉语国际推广工作；开展与国外和港澳台的教育合作与交流。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10.落实国家语言文字工作的方针、政策，制定语言文字工作规划；负责普通话推广工作和普通话师资培训工作。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11.承办法律、法规、规章规定的行政许可、审批、审核、核准等事项。</w:t>
      </w:r>
    </w:p>
    <w:p>
      <w:pPr>
        <w:widowControl/>
        <w:ind w:firstLine="3168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12.承办县政府交办的其他事项。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二、部门预算单位构成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我单位有二级预算机构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13个，</w:t>
      </w:r>
      <w:r>
        <w:rPr>
          <w:rFonts w:ascii="仿宋_GB2312" w:hAnsi="Times New Roman" w:eastAsia="仿宋_GB2312"/>
          <w:sz w:val="32"/>
        </w:rPr>
        <w:t>本决算为汇总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ascii="仿宋_GB2312" w:hAnsi="Times New Roman" w:eastAsia="仿宋_GB2312"/>
          <w:sz w:val="32"/>
        </w:rPr>
        <w:t>算，纳入本部门201</w:t>
      </w:r>
      <w:r>
        <w:rPr>
          <w:rFonts w:hint="eastAsia" w:ascii="仿宋_GB2312" w:hAnsi="Times New Roman" w:eastAsia="仿宋_GB2312"/>
          <w:sz w:val="32"/>
          <w:lang w:val="en-US" w:eastAsia="zh-CN"/>
        </w:rPr>
        <w:t>8</w:t>
      </w:r>
      <w:r>
        <w:rPr>
          <w:rFonts w:ascii="仿宋_GB2312" w:hAnsi="Times New Roman" w:eastAsia="仿宋_GB2312"/>
          <w:sz w:val="32"/>
        </w:rPr>
        <w:t>年度部门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ascii="仿宋_GB2312" w:hAnsi="Times New Roman" w:eastAsia="仿宋_GB2312"/>
          <w:sz w:val="32"/>
        </w:rPr>
        <w:t>算编报范围的二级预算单位如下：</w:t>
      </w:r>
    </w:p>
    <w:p>
      <w:pPr>
        <w:autoSpaceDE w:val="0"/>
        <w:autoSpaceDN w:val="0"/>
        <w:spacing w:line="360" w:lineRule="auto"/>
        <w:ind w:firstLine="640"/>
        <w:rPr>
          <w:rFonts w:hint="default" w:ascii="Times New Roman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1.温县温泉街道办事处中心校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2.岳村街道办事处中心校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3.温县祥云镇中心校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4.温县招贤乡中心校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5.温县番田镇中心校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6.温县番田镇杨垒中心校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7.温县黄庄镇中心校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8.温县黄庄镇林召中心校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9.温县北冷乡中心校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10.温县武德镇徐堡中心校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11.温县武德镇中心校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12.温县赵堡中心校</w:t>
      </w:r>
    </w:p>
    <w:p>
      <w:pPr>
        <w:autoSpaceDE w:val="0"/>
        <w:autoSpaceDN w:val="0"/>
        <w:spacing w:line="360" w:lineRule="auto"/>
        <w:ind w:firstLine="640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13.温县张羌办事处中心校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新宋体" w:hAnsi="新宋体" w:eastAsia="新宋体" w:cs="新宋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rPr>
          <w:rFonts w:ascii="新宋体" w:hAnsi="新宋体" w:eastAsia="新宋体" w:cs="新宋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新宋体" w:hAnsi="新宋体" w:eastAsia="新宋体" w:cs="新宋体"/>
          <w:spacing w:val="-38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新宋体" w:hAnsi="新宋体" w:eastAsia="新宋体" w:cs="新宋体"/>
          <w:sz w:val="32"/>
          <w:szCs w:val="32"/>
        </w:rPr>
      </w:pPr>
      <w:r>
        <w:rPr>
          <w:rFonts w:ascii="新宋体" w:hAnsi="新宋体" w:eastAsia="新宋体" w:cs="新宋体"/>
          <w:sz w:val="32"/>
          <w:szCs w:val="32"/>
        </w:rPr>
        <w:t>2018</w:t>
      </w:r>
      <w:r>
        <w:rPr>
          <w:rFonts w:hint="eastAsia" w:ascii="新宋体" w:hAnsi="新宋体" w:eastAsia="新宋体" w:cs="新宋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新宋体" w:hAnsi="新宋体" w:eastAsia="新宋体" w:cs="新宋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温县教育局2018年收入总计 5032.92万元，支出总计5032.92万元，与2017年相比，收、支总计各增加4527.5万元，增长842%，主要原因：将上级转移支付资金列入2018年部门预算。</w:t>
      </w:r>
    </w:p>
    <w:p>
      <w:pPr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温县乡镇中学2018年收入总计 5888.67万元，支出总计5888.67万元，与2017年相比，收、支总计各减少265.85万元，减少4.32%。主要原因：人员工资变化。</w:t>
      </w:r>
    </w:p>
    <w:p>
      <w:pPr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温县乡镇小学2018年收入总计 9619.93万元，支出总计9619.93万元，与2017年相比，收、支总计各减少25.71万元，减少0.27%。主要原因：人员工资变化。</w:t>
      </w:r>
    </w:p>
    <w:p>
      <w:pPr>
        <w:spacing w:line="600" w:lineRule="exact"/>
        <w:ind w:firstLine="3168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温县教育局2018年收入合计 5032.92万元，其中：一般公共预算合计5032.92万元，本级财力430.17万元，非税收入233.80万元，上级转移支付收入4368.95万元，其他收入0万元；政府性基金收入 0万元。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温县乡镇中学2018年收入合计5888.67万元，其中：一般公共预算合计5888.67万元，本级财力5274.55万元，非税收入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万元，上级转移支付收入614.12万元，其他收入0万元；政府性基金收入 0万元。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温县乡镇小学2018年收入合计9619.93万元，其中：一般公共预算合计8673.91万元，本级财力7476.92万元，非税收入31.62万元，上级转移支付收入1165.37万元，其他收入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946.02</w:t>
      </w:r>
      <w:r>
        <w:rPr>
          <w:rFonts w:hint="eastAsia" w:ascii="仿宋" w:hAnsi="仿宋" w:eastAsia="仿宋" w:cs="仿宋"/>
          <w:sz w:val="32"/>
          <w:szCs w:val="32"/>
        </w:rPr>
        <w:t>万元；政府性基金收入 0万元。</w:t>
      </w:r>
    </w:p>
    <w:p>
      <w:pPr>
        <w:spacing w:line="600" w:lineRule="exact"/>
        <w:ind w:firstLine="3168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温县教育局2018年支出合计5032.92万元，其中：基本支出428.17万元，占比为8.5%；项目支出4604.75万元，占比为91.5%。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温县乡镇中学2018年支出合计5888.67万元，其中：基本支出5888.67万元，占比为100%；项目支出0万元。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温县乡镇小学2018年支出合计9619.93万元，其中：基本支出8642.29万元，占比为89.84%；项目支出977.64万元，占比为10.16%。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温县教育局</w:t>
      </w:r>
      <w:r>
        <w:rPr>
          <w:rFonts w:hint="eastAsia" w:ascii="仿宋" w:hAnsi="仿宋" w:eastAsia="仿宋" w:cs="仿宋"/>
          <w:sz w:val="32"/>
          <w:szCs w:val="32"/>
        </w:rPr>
        <w:t>2018年一般公共预算收支预算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5032.92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与 2017年相比，一般公共预算收支预算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4527.5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842</w:t>
      </w:r>
      <w:r>
        <w:rPr>
          <w:rFonts w:hint="eastAsia" w:ascii="仿宋" w:hAnsi="仿宋" w:eastAsia="仿宋" w:cs="仿宋"/>
          <w:sz w:val="32"/>
          <w:szCs w:val="32"/>
        </w:rPr>
        <w:t>%，主要原因：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将上级转移支付资金列入2018年部门预算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；政府性基金收支与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2017年保持一致。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温县乡镇中学</w:t>
      </w:r>
      <w:r>
        <w:rPr>
          <w:rFonts w:hint="eastAsia" w:ascii="仿宋" w:hAnsi="仿宋" w:eastAsia="仿宋" w:cs="仿宋"/>
          <w:sz w:val="32"/>
          <w:szCs w:val="32"/>
        </w:rPr>
        <w:t>2018年一般公共预算收支预算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5888.67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与 2017年相比，一般公共预算收支预算减少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265.85</w:t>
      </w:r>
      <w:r>
        <w:rPr>
          <w:rFonts w:hint="eastAsia" w:ascii="仿宋" w:hAnsi="仿宋" w:eastAsia="仿宋" w:cs="仿宋"/>
          <w:sz w:val="32"/>
          <w:szCs w:val="32"/>
        </w:rPr>
        <w:t>万元，减少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4.32</w:t>
      </w:r>
      <w:r>
        <w:rPr>
          <w:rFonts w:hint="eastAsia" w:ascii="仿宋" w:hAnsi="仿宋" w:eastAsia="仿宋" w:cs="仿宋"/>
          <w:sz w:val="32"/>
          <w:szCs w:val="32"/>
        </w:rPr>
        <w:t>%。主要原因：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人员工资变化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；政府性基金收支与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2017年保持一致。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温县乡镇小学</w:t>
      </w:r>
      <w:r>
        <w:rPr>
          <w:rFonts w:hint="eastAsia" w:ascii="仿宋" w:hAnsi="仿宋" w:eastAsia="仿宋" w:cs="仿宋"/>
          <w:sz w:val="32"/>
          <w:szCs w:val="32"/>
        </w:rPr>
        <w:t>2018年一般公共预算收支预算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9619.93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与 2017年相比，一般公共预算收支预算减少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25.71</w:t>
      </w:r>
      <w:r>
        <w:rPr>
          <w:rFonts w:hint="eastAsia" w:ascii="仿宋" w:hAnsi="仿宋" w:eastAsia="仿宋" w:cs="仿宋"/>
          <w:sz w:val="32"/>
          <w:szCs w:val="32"/>
        </w:rPr>
        <w:t>万元，减少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0.27</w:t>
      </w:r>
      <w:r>
        <w:rPr>
          <w:rFonts w:hint="eastAsia" w:ascii="仿宋" w:hAnsi="仿宋" w:eastAsia="仿宋" w:cs="仿宋"/>
          <w:sz w:val="32"/>
          <w:szCs w:val="32"/>
        </w:rPr>
        <w:t>%。主要原因：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人员工资变化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；政府性基金收支与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2017年保持一致。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温县教育局</w:t>
      </w:r>
      <w:r>
        <w:rPr>
          <w:rFonts w:hint="eastAsia" w:ascii="仿宋" w:hAnsi="仿宋" w:eastAsia="仿宋" w:cs="仿宋"/>
          <w:sz w:val="32"/>
          <w:szCs w:val="32"/>
        </w:rPr>
        <w:t>2018年一般公共预算支出年初预算为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5032.92</w:t>
      </w:r>
      <w:r>
        <w:rPr>
          <w:rFonts w:hint="eastAsia" w:ascii="仿宋" w:hAnsi="仿宋" w:eastAsia="仿宋" w:cs="仿宋"/>
          <w:sz w:val="32"/>
          <w:szCs w:val="32"/>
        </w:rPr>
        <w:t>万元。主要用于以下方面：教育支出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4944.62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98.25</w:t>
      </w:r>
      <w:r>
        <w:rPr>
          <w:rFonts w:hint="eastAsia" w:ascii="仿宋" w:hAnsi="仿宋" w:eastAsia="仿宋" w:cs="仿宋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65.11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1.29</w:t>
      </w:r>
      <w:r>
        <w:rPr>
          <w:rFonts w:hint="eastAsia" w:ascii="仿宋" w:hAnsi="仿宋" w:eastAsia="仿宋" w:cs="仿宋"/>
          <w:sz w:val="32"/>
          <w:szCs w:val="32"/>
        </w:rPr>
        <w:t>%；医疗卫生与计划生育支出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23.19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0.46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温县乡镇中学</w:t>
      </w:r>
      <w:r>
        <w:rPr>
          <w:rFonts w:hint="eastAsia" w:ascii="仿宋" w:hAnsi="仿宋" w:eastAsia="仿宋" w:cs="仿宋"/>
          <w:sz w:val="32"/>
          <w:szCs w:val="32"/>
        </w:rPr>
        <w:t>2018年一般公共预算支出年初预算为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5888.67</w:t>
      </w:r>
      <w:r>
        <w:rPr>
          <w:rFonts w:hint="eastAsia" w:ascii="仿宋" w:hAnsi="仿宋" w:eastAsia="仿宋" w:cs="仿宋"/>
          <w:sz w:val="32"/>
          <w:szCs w:val="32"/>
        </w:rPr>
        <w:t>万元。主要用于以下方面：教育支出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4771.28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81.03</w:t>
      </w:r>
      <w:r>
        <w:rPr>
          <w:rFonts w:hint="eastAsia" w:ascii="仿宋" w:hAnsi="仿宋" w:eastAsia="仿宋" w:cs="仿宋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824.02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13.99</w:t>
      </w:r>
      <w:r>
        <w:rPr>
          <w:rFonts w:hint="eastAsia" w:ascii="仿宋" w:hAnsi="仿宋" w:eastAsia="仿宋" w:cs="仿宋"/>
          <w:sz w:val="32"/>
          <w:szCs w:val="32"/>
        </w:rPr>
        <w:t>%；医疗卫生与计划生育支出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293.37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4.98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温县乡镇小学</w:t>
      </w:r>
      <w:r>
        <w:rPr>
          <w:rFonts w:hint="eastAsia" w:ascii="仿宋" w:hAnsi="仿宋" w:eastAsia="仿宋" w:cs="仿宋"/>
          <w:sz w:val="32"/>
          <w:szCs w:val="32"/>
        </w:rPr>
        <w:t>2018年一般公共预算支出年初预算为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8673.91</w:t>
      </w:r>
      <w:r>
        <w:rPr>
          <w:rFonts w:hint="eastAsia" w:ascii="仿宋" w:hAnsi="仿宋" w:eastAsia="仿宋" w:cs="仿宋"/>
          <w:sz w:val="32"/>
          <w:szCs w:val="32"/>
        </w:rPr>
        <w:t>万元。主要用于以下方面：教育支出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7089.06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81.73</w:t>
      </w:r>
      <w:r>
        <w:rPr>
          <w:rFonts w:hint="eastAsia" w:ascii="仿宋" w:hAnsi="仿宋" w:eastAsia="仿宋" w:cs="仿宋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1167.90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13.46</w:t>
      </w:r>
      <w:r>
        <w:rPr>
          <w:rFonts w:hint="eastAsia" w:ascii="仿宋" w:hAnsi="仿宋" w:eastAsia="仿宋" w:cs="仿宋"/>
          <w:sz w:val="32"/>
          <w:szCs w:val="32"/>
        </w:rPr>
        <w:t>%；医疗卫生与计划生育支出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416.95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4.81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温县教育局</w:t>
      </w:r>
      <w:r>
        <w:rPr>
          <w:rFonts w:hint="eastAsia" w:ascii="仿宋" w:hAnsi="仿宋" w:eastAsia="仿宋" w:cs="仿宋"/>
          <w:sz w:val="32"/>
          <w:szCs w:val="32"/>
        </w:rPr>
        <w:t>2018年一般公共预算基本支出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428.17</w:t>
      </w:r>
      <w:r>
        <w:rPr>
          <w:rFonts w:hint="eastAsia" w:ascii="仿宋" w:hAnsi="仿宋" w:eastAsia="仿宋" w:cs="仿宋"/>
          <w:sz w:val="32"/>
          <w:szCs w:val="32"/>
        </w:rPr>
        <w:t>万元，其中：人员经费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416.11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主要包括</w:t>
      </w:r>
      <w:r>
        <w:rPr>
          <w:rFonts w:hint="eastAsia" w:ascii="仿宋" w:hAnsi="仿宋" w:eastAsia="仿宋" w:cs="仿宋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12.06</w:t>
      </w:r>
      <w:r>
        <w:rPr>
          <w:rFonts w:hint="eastAsia" w:ascii="仿宋" w:hAnsi="仿宋" w:eastAsia="仿宋" w:cs="仿宋"/>
          <w:sz w:val="32"/>
          <w:szCs w:val="32"/>
        </w:rPr>
        <w:t>万元，主要包括：办公费、印刷费、水费、电费、邮电费、物业管理费、维修（护）费、公务接待费、其他交通费用。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温县教育局乡镇中学</w:t>
      </w:r>
      <w:r>
        <w:rPr>
          <w:rFonts w:hint="eastAsia" w:ascii="仿宋" w:hAnsi="仿宋" w:eastAsia="仿宋" w:cs="仿宋"/>
          <w:sz w:val="32"/>
          <w:szCs w:val="32"/>
        </w:rPr>
        <w:t>2018年一般公共预算基本支出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5888.67</w:t>
      </w:r>
      <w:r>
        <w:rPr>
          <w:rFonts w:hint="eastAsia" w:ascii="仿宋" w:hAnsi="仿宋" w:eastAsia="仿宋" w:cs="仿宋"/>
          <w:sz w:val="32"/>
          <w:szCs w:val="32"/>
        </w:rPr>
        <w:t>万元，其中：人员经费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5274.55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主要包括</w:t>
      </w:r>
      <w:r>
        <w:rPr>
          <w:rFonts w:hint="eastAsia" w:ascii="仿宋" w:hAnsi="仿宋" w:eastAsia="仿宋" w:cs="仿宋"/>
          <w:sz w:val="32"/>
          <w:szCs w:val="32"/>
        </w:rPr>
        <w:t>基本工资、津贴补贴、绩效工资、机关事业单位基本养老保险缴费、医疗保险缴费、其他社会保障缴费；公用经费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614.12</w:t>
      </w:r>
      <w:r>
        <w:rPr>
          <w:rFonts w:hint="eastAsia" w:ascii="仿宋" w:hAnsi="仿宋" w:eastAsia="仿宋" w:cs="仿宋"/>
          <w:sz w:val="32"/>
          <w:szCs w:val="32"/>
        </w:rPr>
        <w:t>万元，主要包括：办公费、维修（护）费。</w:t>
      </w:r>
    </w:p>
    <w:p>
      <w:pPr>
        <w:pStyle w:val="3"/>
        <w:spacing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温县教育局乡镇小学</w:t>
      </w:r>
      <w:r>
        <w:rPr>
          <w:rFonts w:hint="eastAsia" w:ascii="仿宋" w:hAnsi="仿宋" w:eastAsia="仿宋" w:cs="仿宋"/>
          <w:sz w:val="32"/>
          <w:szCs w:val="32"/>
        </w:rPr>
        <w:t>2018年一般公共预算基本支出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8642.29</w:t>
      </w:r>
      <w:r>
        <w:rPr>
          <w:rFonts w:hint="eastAsia" w:ascii="仿宋" w:hAnsi="仿宋" w:eastAsia="仿宋" w:cs="仿宋"/>
          <w:sz w:val="32"/>
          <w:szCs w:val="32"/>
        </w:rPr>
        <w:t>万元，其中：人员经费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7476.92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主要包括</w:t>
      </w:r>
      <w:r>
        <w:rPr>
          <w:rFonts w:hint="eastAsia" w:ascii="仿宋" w:hAnsi="仿宋" w:eastAsia="仿宋" w:cs="仿宋"/>
          <w:sz w:val="32"/>
          <w:szCs w:val="32"/>
        </w:rPr>
        <w:t>基本工资、津贴补贴、绩效工资、机关事业单位基本养老保险缴费、医疗保险缴费、其他社会保障缴费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1165.37</w:t>
      </w:r>
      <w:r>
        <w:rPr>
          <w:rFonts w:hint="eastAsia" w:ascii="仿宋" w:hAnsi="仿宋" w:eastAsia="仿宋" w:cs="仿宋"/>
          <w:sz w:val="32"/>
          <w:szCs w:val="32"/>
        </w:rPr>
        <w:t>万元，主要包括：办公费、维修（护）费。</w:t>
      </w:r>
    </w:p>
    <w:p>
      <w:pPr>
        <w:spacing w:line="600" w:lineRule="exact"/>
        <w:ind w:firstLine="3168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温县教育局2018 年“三公”经费预算为6.5万元。2018年“三公”经费支出预算数比 2017年预算数减少0.46万元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6.61%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具体支出情况如下：</w:t>
      </w:r>
    </w:p>
    <w:p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" w:hAnsi="仿宋" w:eastAsia="仿宋" w:cs="仿宋"/>
          <w:sz w:val="32"/>
          <w:szCs w:val="32"/>
        </w:rPr>
        <w:t xml:space="preserve"> 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2017年数一致，增长0%。</w:t>
      </w:r>
    </w:p>
    <w:p>
      <w:pPr>
        <w:numPr>
          <w:ilvl w:val="0"/>
          <w:numId w:val="1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2017年数一致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numPr>
          <w:ilvl w:val="0"/>
          <w:numId w:val="2"/>
        </w:numPr>
        <w:spacing w:line="600" w:lineRule="exact"/>
        <w:ind w:firstLine="31680" w:firstLineChars="20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pacing w:val="-1"/>
          <w:kern w:val="0"/>
          <w:sz w:val="32"/>
          <w:szCs w:val="32"/>
        </w:rPr>
        <w:t>公务接待费6.5</w:t>
      </w:r>
      <w:r>
        <w:rPr>
          <w:rFonts w:hint="eastAsia" w:ascii="仿宋" w:hAnsi="仿宋" w:eastAsia="仿宋" w:cs="仿宋"/>
          <w:sz w:val="32"/>
          <w:szCs w:val="32"/>
        </w:rPr>
        <w:t>万元，主要用于按规定开支的各类公务接待支出。预算数比2017年减少0.46万元，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6.61%，</w:t>
      </w:r>
      <w:r>
        <w:rPr>
          <w:rFonts w:hint="eastAsia" w:ascii="仿宋" w:hAnsi="仿宋" w:eastAsia="仿宋" w:cs="仿宋"/>
          <w:sz w:val="32"/>
          <w:szCs w:val="32"/>
        </w:rPr>
        <w:t>主要原因：厉行节约，压减支出。</w:t>
      </w:r>
    </w:p>
    <w:p>
      <w:pPr>
        <w:numPr>
          <w:numId w:val="0"/>
        </w:numPr>
        <w:spacing w:line="600" w:lineRule="exact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乡镇小学和乡镇中学2018年三公预算数为0，与2017年保持一致。</w:t>
      </w:r>
    </w:p>
    <w:p>
      <w:pPr>
        <w:spacing w:line="600" w:lineRule="exact"/>
        <w:ind w:firstLine="3168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、政府性基金预算支出决算情况说明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我单位2018年没有使用政府性基金预算拨款安排的收支。</w:t>
      </w:r>
    </w:p>
    <w:p>
      <w:pPr>
        <w:spacing w:line="600" w:lineRule="exact"/>
        <w:ind w:firstLine="3168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国有资本经营预算支出决算情况说明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我单位2018年没有使用国有资本经营预算拨款安排的收支。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新宋体" w:hAnsi="新宋体" w:eastAsia="新宋体" w:cs="新宋体"/>
          <w:bCs/>
          <w:sz w:val="32"/>
          <w:szCs w:val="32"/>
        </w:rPr>
      </w:pPr>
      <w:r>
        <w:rPr>
          <w:rFonts w:hint="eastAsia" w:ascii="新宋体" w:hAnsi="新宋体" w:eastAsia="新宋体" w:cs="新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教育局</w:t>
      </w:r>
      <w:r>
        <w:rPr>
          <w:rFonts w:hint="eastAsia" w:ascii="仿宋" w:hAnsi="仿宋" w:eastAsia="仿宋" w:cs="仿宋"/>
          <w:sz w:val="32"/>
          <w:szCs w:val="32"/>
        </w:rPr>
        <w:t>机关运行经费预算12.06万元，主要保障机关机构正常运转及正常履职需要的办公费、水电费、物业费、维修费、差旅费等支出。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乡镇小学</w:t>
      </w:r>
      <w:r>
        <w:rPr>
          <w:rFonts w:hint="eastAsia" w:ascii="仿宋" w:hAnsi="仿宋" w:eastAsia="仿宋" w:cs="仿宋"/>
          <w:sz w:val="32"/>
          <w:szCs w:val="32"/>
        </w:rPr>
        <w:t>运行经费预算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1165.37</w:t>
      </w:r>
      <w:r>
        <w:rPr>
          <w:rFonts w:hint="eastAsia" w:ascii="仿宋" w:hAnsi="仿宋" w:eastAsia="仿宋" w:cs="仿宋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乡镇中学</w:t>
      </w:r>
      <w:r>
        <w:rPr>
          <w:rFonts w:hint="eastAsia" w:ascii="仿宋" w:hAnsi="仿宋" w:eastAsia="仿宋" w:cs="仿宋"/>
          <w:sz w:val="32"/>
          <w:szCs w:val="32"/>
        </w:rPr>
        <w:t>运行经费预算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614.12</w:t>
      </w:r>
      <w:r>
        <w:rPr>
          <w:rFonts w:hint="eastAsia" w:ascii="仿宋" w:hAnsi="仿宋" w:eastAsia="仿宋" w:cs="仿宋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（二）政府采购支出情况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2018年政府采购预算安排 385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其中：工程类301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：2018年校舍维修长效机制项目1400万元；第三期学前教育行动计划项目1120万元。农村教师周转宿舍493.5万元。货物类838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.37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：2018年全面改薄项目169.77万元；农村教师周转宿舍的设备47万元；乡镇各校设备购置477.6万元；第三期学前教育行动计划项目144万元。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2018年，我单位部门预算纳入绩效管理的支出总额为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20541.52</w:t>
      </w:r>
      <w:r>
        <w:rPr>
          <w:rFonts w:hint="eastAsia" w:ascii="仿宋" w:hAnsi="仿宋" w:eastAsia="仿宋" w:cs="仿宋"/>
          <w:sz w:val="32"/>
          <w:szCs w:val="32"/>
        </w:rPr>
        <w:t>万元，其中人员经费支出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13167.58</w:t>
      </w:r>
      <w:r>
        <w:rPr>
          <w:rFonts w:hint="eastAsia" w:ascii="仿宋" w:hAnsi="仿宋" w:eastAsia="仿宋" w:cs="仿宋"/>
          <w:sz w:val="32"/>
          <w:szCs w:val="32"/>
        </w:rPr>
        <w:t>万元，公用经费支出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1791.55</w:t>
      </w:r>
      <w:r>
        <w:rPr>
          <w:rFonts w:hint="eastAsia" w:ascii="仿宋" w:hAnsi="仿宋" w:eastAsia="仿宋" w:cs="仿宋"/>
          <w:sz w:val="32"/>
          <w:szCs w:val="32"/>
        </w:rPr>
        <w:t>万元，支出项目共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个，支出总额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5582.39</w:t>
      </w:r>
      <w:r>
        <w:rPr>
          <w:rFonts w:hint="eastAsia" w:ascii="仿宋" w:hAnsi="仿宋" w:eastAsia="仿宋" w:cs="仿宋"/>
          <w:sz w:val="32"/>
          <w:szCs w:val="32"/>
        </w:rPr>
        <w:t>万元，其中预算支出30万元及以上应申报绩效的项目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个，支出总额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1813.75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教师周转房项目支出绩效目标：解决太农村特岗教师、支教交流教师和离城镇较远的农村教师住宿问题，为他们创造良好的生活环境。</w:t>
      </w:r>
    </w:p>
    <w:p>
      <w:pPr>
        <w:numPr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sz w:val="32"/>
          <w:szCs w:val="32"/>
        </w:rPr>
        <w:t>校舍维修改造项目支出绩效目标：改善农村中小学办学条件，促进义务教育均衡、公平发展。</w:t>
      </w:r>
    </w:p>
    <w:p>
      <w:pPr>
        <w:pStyle w:val="3"/>
        <w:spacing w:line="600" w:lineRule="atLeast"/>
        <w:ind w:left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（四）国有资产占用情况</w:t>
      </w:r>
    </w:p>
    <w:p>
      <w:pPr>
        <w:pStyle w:val="3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温县教育局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407.49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55.83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43.38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辆，单价50万元以上通用设备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pStyle w:val="3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温县乡镇中小学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21606.63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15321.23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pStyle w:val="3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3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新宋体" w:hAnsi="新宋体" w:eastAsia="新宋体" w:cs="新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附件：温县教育局</w:t>
      </w:r>
      <w:r>
        <w:rPr>
          <w:rFonts w:ascii="新宋体" w:hAnsi="新宋体" w:eastAsia="新宋体" w:cs="新宋体"/>
          <w:sz w:val="32"/>
          <w:szCs w:val="32"/>
        </w:rPr>
        <w:t>2018</w:t>
      </w:r>
      <w:r>
        <w:rPr>
          <w:rFonts w:hint="eastAsia" w:ascii="新宋体" w:hAnsi="新宋体" w:eastAsia="新宋体" w:cs="新宋体"/>
          <w:sz w:val="32"/>
          <w:szCs w:val="32"/>
        </w:rPr>
        <w:t>年度部门预算表</w:t>
      </w:r>
    </w:p>
    <w:p>
      <w:pPr>
        <w:spacing w:line="600" w:lineRule="exact"/>
        <w:rPr>
          <w:rFonts w:ascii="新宋体" w:hAnsi="新宋体" w:eastAsia="新宋体" w:cs="新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41411257">
    <w:nsid w:val="5BE011B9"/>
    <w:multiLevelType w:val="singleLevel"/>
    <w:tmpl w:val="5BE011B9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515138474"/>
  </w:num>
  <w:num w:numId="2">
    <w:abstractNumId w:val="1541411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415</Words>
  <Characters>2370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2019-03-17T09:40:36Z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