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旅游局单位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widowControl w:val="0"/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温县旅游局单位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2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机构设置情况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温县旅游局内设3个职能科室，分别是办公室、行业管理科、景区研发科。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共有行政编制11人，其中：在职行政编制人员8人。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（二）部门职责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贯彻执行国家发展旅游事业的方针、政策、法律和法规，拟定全县旅游业发展战略、政策和规划并监督实施。监督、指导全县旅游行业执行和实施各项设施标准和服务标准。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贯彻落实党和国家的外事方针政策和有关规定，会同有关部门研究提出执行有关外事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政策的具体措施和办法并监督执行。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研究拟定全县旅游市场开发战略，组织实施全县旅游产品开发，培育和完善全县国内旅游市场。组织全县旅游整体形象的对外宣传和重大促销活动；指导全县中国优秀旅游城市创建工作。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指导、监督全县风景名胜区、旅游区（点）的规划、开发、建设和管理工作。负责全县旅游行业利用外资和社会投资工作；负责全县旅游行业的统计工作。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负责全县旅游资源开发规划的审批。负责全县旅游区（点）经营许可证的审核，旅游区（点）质量等级评定的审核，新建、改建、扩建旅游区（点）项目的审核工作。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县旅行社、三星级以上饭店的审核，负责二星级以下饭店、涉外饭店、旅游定点单位的审批。负责全县旅行社、星级饭店、涉外饭店、旅游定点单位的行业管理，负责监督、检查旅游市场秩序和旅游服务质量。指导全县旅游行业精神文明建设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组织全县旅游行业教育培训工作和旅游从业人员岗位资格考试工作。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协调全县各部门的外事和涉外活动计划；协同有关部门处理重大涉外事项；协助省市有关部门做好需要地方配合的外事工作。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负责组织接待来温访问的国宾、党宾、重要外宾和来我县进行公务采访活动的各国外交人员记者；统筹办理县委、县人大、县政府、县政协领导的对外交往事宜；指导全县各部门、各单位的外宾接待工作。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会同有关部门管理全县因公出国的申报工作，归口管理邀请外国人来温工作的申办工作；归口负责涉外事件的处理；负责在温外国人的归口管理；负责对出国团、组或人员进行外事政策和纪律的教育工作。</w:t>
      </w:r>
    </w:p>
    <w:p>
      <w:pPr>
        <w:widowControl w:val="0"/>
        <w:kinsoku w:val="0"/>
        <w:wordWrap/>
        <w:overflowPunct w:val="0"/>
        <w:adjustRightInd w:val="0"/>
        <w:snapToGrid w:val="0"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完成县政府交给的其他各项任务。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我单位有二级机构0个，本预算为本级单位预算。</w:t>
      </w:r>
    </w:p>
    <w:p>
      <w:pPr>
        <w:wordWrap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60.37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17.46%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60.37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60.37万元，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温县旅游局单位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96.69%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旅游局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60.37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12.77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17.46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人员支出减少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温县旅游局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60.37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商业服务业等支出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48.98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81.14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13.91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2.99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4.95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温县旅游局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58.37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53.69</w:t>
      </w:r>
      <w:r>
        <w:rPr>
          <w:rFonts w:hint="eastAsia" w:ascii="仿宋_GB2312" w:eastAsia="仿宋_GB2312"/>
          <w:sz w:val="32"/>
          <w:szCs w:val="32"/>
        </w:rPr>
        <w:t>万元，基本工资、津贴补贴、机关事业单位基本养老保险缴费、医疗保险缴费、其他社会保障缴费；公用经费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4.68</w:t>
      </w:r>
      <w:r>
        <w:rPr>
          <w:rFonts w:hint="eastAsia" w:ascii="仿宋_GB2312" w:eastAsia="仿宋_GB2312"/>
          <w:sz w:val="32"/>
          <w:szCs w:val="32"/>
        </w:rPr>
        <w:t>万元，主要包括：办公费、邮电费、其他交通费用。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0万元。与2017年持平，增长0%。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2017年持平，增长0%。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年无增减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年无增减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贯彻厉行节约这一规定。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60.37万元，其中人员经费支出53.69万元，公用经费支出4.68万元，支出项目共2个，支出总额2万元，其中预算支出30万元及以上应申报绩效的项目0个.</w:t>
      </w:r>
    </w:p>
    <w:p>
      <w:pPr>
        <w:pStyle w:val="3"/>
        <w:spacing w:line="600" w:lineRule="atLeast"/>
        <w:ind w:left="4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温县旅游局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46.56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八、旅游行业业务管理经费：主要是用于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研究拟定全县旅游市场开发战略，组织实施全县旅游产品开发，培育和完善全县国内旅游市场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旅游局单位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1430012">
    <w:nsid w:val="5AAF2DFC"/>
    <w:multiLevelType w:val="singleLevel"/>
    <w:tmpl w:val="5AAF2DFC"/>
    <w:lvl w:ilvl="0" w:tentative="1">
      <w:start w:val="1"/>
      <w:numFmt w:val="chineseCounting"/>
      <w:suff w:val="nothing"/>
      <w:lvlText w:val="%1、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21430012"/>
  </w:num>
  <w:num w:numId="2">
    <w:abstractNumId w:val="1517907436"/>
  </w:num>
  <w:num w:numId="3">
    <w:abstractNumId w:val="1520564614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2019-03-17T08:51:03Z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