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温县科学技术局</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十一、预算项目绩效目标申报表</w:t>
      </w:r>
      <w:bookmarkStart w:id="0" w:name="_GoBack"/>
      <w:bookmarkEnd w:id="0"/>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温县科学技术局</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（一）机构设置情况</w:t>
      </w:r>
    </w:p>
    <w:p>
      <w:pPr>
        <w:wordWrap/>
        <w:adjustRightInd w:val="0"/>
        <w:snapToGrid w:val="0"/>
        <w:spacing w:before="0" w:after="0" w:line="600" w:lineRule="exact"/>
        <w:ind w:left="0" w:leftChars="0" w:firstLine="640" w:firstLineChars="200"/>
        <w:textAlignment w:val="auto"/>
        <w:rPr>
          <w:rFonts w:hint="eastAsia" w:ascii="仿宋_GB2312" w:hAnsi="Times New Roman" w:eastAsia="仿宋_GB2312"/>
          <w:sz w:val="32"/>
          <w:lang w:eastAsia="zh-CN"/>
        </w:rPr>
      </w:pPr>
      <w:r>
        <w:rPr>
          <w:rFonts w:hint="eastAsia" w:ascii="仿宋_GB2312" w:hAnsi="Times New Roman" w:eastAsia="仿宋_GB2312"/>
          <w:sz w:val="32"/>
          <w:lang w:val="en-US" w:eastAsia="zh-CN"/>
        </w:rPr>
        <w:t>1、</w:t>
      </w:r>
      <w:r>
        <w:rPr>
          <w:rFonts w:hint="eastAsia" w:ascii="仿宋_GB2312" w:hAnsi="Times New Roman" w:eastAsia="仿宋_GB2312"/>
          <w:sz w:val="32"/>
        </w:rPr>
        <w:t>办公室</w:t>
      </w:r>
      <w:r>
        <w:rPr>
          <w:rFonts w:hint="eastAsia" w:ascii="仿宋_GB2312" w:hAnsi="Times New Roman" w:eastAsia="仿宋_GB2312"/>
          <w:sz w:val="32"/>
          <w:lang w:eastAsia="zh-CN"/>
        </w:rPr>
        <w:t>。</w:t>
      </w:r>
      <w:r>
        <w:rPr>
          <w:rFonts w:hint="eastAsia" w:ascii="仿宋_GB2312" w:hAnsi="Times New Roman" w:eastAsia="仿宋_GB2312"/>
          <w:sz w:val="32"/>
          <w:lang w:val="en-US" w:eastAsia="zh-CN"/>
        </w:rPr>
        <w:t>2、</w:t>
      </w:r>
      <w:r>
        <w:rPr>
          <w:rFonts w:hint="eastAsia" w:ascii="仿宋_GB2312" w:hAnsi="Times New Roman" w:eastAsia="仿宋_GB2312"/>
          <w:sz w:val="32"/>
        </w:rPr>
        <w:t>科技发展科</w:t>
      </w:r>
      <w:r>
        <w:rPr>
          <w:rFonts w:hint="eastAsia" w:ascii="仿宋_GB2312" w:hAnsi="Times New Roman" w:eastAsia="仿宋_GB2312"/>
          <w:sz w:val="32"/>
          <w:lang w:eastAsia="zh-CN"/>
        </w:rPr>
        <w:t>。</w:t>
      </w:r>
      <w:r>
        <w:rPr>
          <w:rFonts w:hint="eastAsia" w:ascii="仿宋_GB2312" w:hAnsi="Times New Roman" w:eastAsia="仿宋_GB2312"/>
          <w:sz w:val="32"/>
          <w:lang w:val="en-US" w:eastAsia="zh-CN"/>
        </w:rPr>
        <w:t>3、</w:t>
      </w:r>
      <w:r>
        <w:rPr>
          <w:rFonts w:hint="eastAsia" w:ascii="仿宋_GB2312" w:hAnsi="Times New Roman" w:eastAsia="仿宋_GB2312"/>
          <w:sz w:val="32"/>
        </w:rPr>
        <w:t>科技管理科</w:t>
      </w:r>
      <w:r>
        <w:rPr>
          <w:rFonts w:hint="eastAsia" w:ascii="仿宋_GB2312" w:hAnsi="Times New Roman" w:eastAsia="仿宋_GB2312"/>
          <w:sz w:val="32"/>
          <w:lang w:eastAsia="zh-CN"/>
        </w:rPr>
        <w:t>。</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（二）部门职责</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、贯彻执行国家以及省、市有关科技工作的法律、法规和方针、政策，提出全县科技发展战略的建议；牵头拟定激励自主创新的规范性文件和政策措施，并组织实施和监督。</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、牵头拟订全县科学和技术发展规划，确定全县科技发展的战略布局和优先发展领域；负责《温县中长期科学和技术发展规划纲要》的实施；会同有关部门推进全县科技创新体系建设。</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3、提出全县科技体制改革的政策和重大措施建议，推进全县科技体制改革工作；审核科研机构的组建和调整，优化科研机构布局。</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4、组织制定多渠道增加科技投入的政策措施；会同有关部门统筹管理科技投入，并提出科技资源合理配置的重大政策和措施建议，优化科技资源配置。</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制定推动全县应用基础研究、前沿技术研究、社会公益技术研究及产业发展关键和共性技术研究等方面的政策措施；组织全县经济社会发展重要领域的重大关键技术攻关；负责全县科技计划的制定与组织实施。</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6、负责全县高新技术发展与产业化工作。会同有关部门拟订高新技术产业化的政策，促进和推动全县高新技术发展与产业化工作；指导高新技术产业开发区建设；牵头拟订促进高新技术出口的相关政策、措施。</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7、会同有关部门拟订全县促进产学研结合的政策措施。负责全县科技成果管理工作；制定科技成果转化和产业化政策，指导科技成果转化工作；组织相关重大科技成果应用示范。</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县科技基础能力建设。提出全县科研条件保障规划和政策建议；负责实施全县科技基础条件平台、科技服务平台和企业技术创新科技支撑平台建设工作；会同有关部门加强科技基本建设；负责科技创新基地的规划布局、指导和监督。</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9、负责全县科技奖励工作；会同有关部门拟订科技人才队伍建设规划，提出相关政策建议；负责全县创新型科技人才、科技领军人才和创新型科技团队建设。</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10、制定全县对外科技合作与交流的政策、计划；负责全县对外及涉港澳台科技合作与交流事宜；组织实施国际科技合作计划；负责全县国际科技合作与交流、培训等出国审报工作。</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11、制定全县科学技术普及工作规划，指导全县科普工作；负责科技中介服务体系建设的总体规划、监督指导；负责技术市场管理工作；统筹规划、指导全县民营科技企业和科技类民办非企业单位发展。</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12、制定全县科技促进农村和社会发展的政策、措施，研究解决农村和社会发展的重大科技问题。</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13、搞好全国科技进步考核先进县（市）区工作，配合有关部门搞好各乡镇领导干部科技进步目标责任制的考核工作。</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14、指导县直各有关部门的科技管理工作。</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15、承办县政府交办的其它事项。</w:t>
      </w:r>
    </w:p>
    <w:p>
      <w:pPr>
        <w:kinsoku w:val="0"/>
        <w:wordWrap/>
        <w:overflowPunct w:val="0"/>
        <w:adjustRightInd w:val="0"/>
        <w:snapToGrid w:val="0"/>
        <w:spacing w:before="0" w:after="0" w:line="600" w:lineRule="exact"/>
        <w:ind w:left="0" w:leftChars="0" w:right="3569"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autoSpaceDE w:val="0"/>
        <w:autoSpaceDN w:val="0"/>
        <w:spacing w:line="360" w:lineRule="auto"/>
        <w:ind w:firstLine="640"/>
        <w:rPr>
          <w:rFonts w:hint="default" w:ascii="仿宋_GB2312" w:hAnsi="Times New Roman" w:eastAsia="仿宋_GB2312"/>
          <w:sz w:val="32"/>
        </w:rPr>
      </w:pPr>
      <w:r>
        <w:rPr>
          <w:rFonts w:hint="eastAsia" w:ascii="仿宋_GB2312" w:hAnsi="Times New Roman" w:eastAsia="仿宋_GB2312"/>
          <w:sz w:val="32"/>
          <w:lang w:eastAsia="zh-CN"/>
        </w:rPr>
        <w:t>我单位有二级机构</w:t>
      </w:r>
      <w:r>
        <w:rPr>
          <w:rFonts w:hint="eastAsia" w:ascii="仿宋_GB2312" w:hAnsi="Times New Roman" w:eastAsia="仿宋_GB2312"/>
          <w:sz w:val="32"/>
          <w:lang w:val="en-US" w:eastAsia="zh-CN"/>
        </w:rPr>
        <w:t>2个，</w:t>
      </w:r>
      <w:r>
        <w:rPr>
          <w:rFonts w:hint="eastAsia" w:ascii="仿宋_GB2312" w:hAnsi="Times New Roman" w:eastAsia="仿宋_GB2312"/>
          <w:sz w:val="32"/>
        </w:rPr>
        <w:t>本</w:t>
      </w:r>
      <w:r>
        <w:rPr>
          <w:rFonts w:hint="eastAsia" w:ascii="仿宋_GB2312" w:hAnsi="Times New Roman" w:eastAsia="仿宋_GB2312"/>
          <w:sz w:val="32"/>
          <w:lang w:eastAsia="zh-CN"/>
        </w:rPr>
        <w:t>预</w:t>
      </w:r>
      <w:r>
        <w:rPr>
          <w:rFonts w:hint="eastAsia" w:ascii="仿宋_GB2312" w:hAnsi="Times New Roman" w:eastAsia="仿宋_GB2312"/>
          <w:sz w:val="32"/>
        </w:rPr>
        <w:t>算为汇总</w:t>
      </w:r>
      <w:r>
        <w:rPr>
          <w:rFonts w:hint="eastAsia" w:ascii="仿宋_GB2312" w:hAnsi="Times New Roman" w:eastAsia="仿宋_GB2312"/>
          <w:sz w:val="32"/>
          <w:lang w:eastAsia="zh-CN"/>
        </w:rPr>
        <w:t>预</w:t>
      </w:r>
      <w:r>
        <w:rPr>
          <w:rFonts w:hint="eastAsia" w:ascii="仿宋_GB2312" w:hAnsi="Times New Roman" w:eastAsia="仿宋_GB2312"/>
          <w:sz w:val="32"/>
        </w:rPr>
        <w:t>算</w:t>
      </w:r>
      <w:r>
        <w:rPr>
          <w:rFonts w:hint="eastAsia" w:ascii="仿宋_GB2312" w:hAnsi="Times New Roman" w:eastAsia="仿宋_GB2312"/>
          <w:sz w:val="32"/>
          <w:lang w:eastAsia="zh-CN"/>
        </w:rPr>
        <w:t>。</w:t>
      </w:r>
      <w:r>
        <w:rPr>
          <w:rFonts w:hint="eastAsia" w:ascii="仿宋_GB2312" w:hAnsi="Times New Roman" w:eastAsia="仿宋_GB2312"/>
          <w:sz w:val="32"/>
        </w:rPr>
        <w:t>纳入本部门201</w:t>
      </w:r>
      <w:r>
        <w:rPr>
          <w:rFonts w:hint="eastAsia" w:ascii="仿宋_GB2312" w:hAnsi="Times New Roman" w:eastAsia="仿宋_GB2312"/>
          <w:sz w:val="32"/>
          <w:lang w:val="en-US" w:eastAsia="zh-CN"/>
        </w:rPr>
        <w:t>8</w:t>
      </w:r>
      <w:r>
        <w:rPr>
          <w:rFonts w:hint="eastAsia" w:ascii="仿宋_GB2312" w:hAnsi="Times New Roman" w:eastAsia="仿宋_GB2312"/>
          <w:sz w:val="32"/>
        </w:rPr>
        <w:t>年度部门</w:t>
      </w:r>
      <w:r>
        <w:rPr>
          <w:rFonts w:hint="eastAsia" w:ascii="仿宋_GB2312" w:hAnsi="Times New Roman" w:eastAsia="仿宋_GB2312"/>
          <w:sz w:val="32"/>
          <w:lang w:eastAsia="zh-CN"/>
        </w:rPr>
        <w:t>预</w:t>
      </w:r>
      <w:r>
        <w:rPr>
          <w:rFonts w:hint="eastAsia" w:ascii="仿宋_GB2312" w:hAnsi="Times New Roman" w:eastAsia="仿宋_GB2312"/>
          <w:sz w:val="32"/>
        </w:rPr>
        <w:t>算编报范围的二级</w:t>
      </w:r>
      <w:r>
        <w:rPr>
          <w:rFonts w:hint="eastAsia" w:ascii="仿宋_GB2312" w:hAnsi="Times New Roman" w:eastAsia="仿宋_GB2312"/>
          <w:sz w:val="32"/>
          <w:lang w:eastAsia="zh-CN"/>
        </w:rPr>
        <w:t>机构</w:t>
      </w:r>
      <w:r>
        <w:rPr>
          <w:rFonts w:hint="eastAsia" w:ascii="仿宋_GB2312" w:hAnsi="Times New Roman" w:eastAsia="仿宋_GB2312"/>
          <w:sz w:val="32"/>
        </w:rPr>
        <w:t>如下：</w:t>
      </w:r>
    </w:p>
    <w:p>
      <w:pPr>
        <w:autoSpaceDE w:val="0"/>
        <w:autoSpaceDN w:val="0"/>
        <w:spacing w:line="360" w:lineRule="auto"/>
        <w:ind w:firstLine="640"/>
        <w:rPr>
          <w:rFonts w:hint="default" w:ascii="Times New Roman" w:hAnsi="Times New Roman" w:eastAsia="仿宋_GB2312"/>
          <w:sz w:val="32"/>
        </w:rPr>
      </w:pPr>
      <w:r>
        <w:rPr>
          <w:rFonts w:hint="eastAsia" w:ascii="仿宋_GB2312" w:hAnsi="Times New Roman" w:eastAsia="仿宋_GB2312"/>
          <w:sz w:val="32"/>
          <w:lang w:val="en-US" w:eastAsia="zh-CN"/>
        </w:rPr>
        <w:t>1</w:t>
      </w:r>
      <w:r>
        <w:rPr>
          <w:rFonts w:hint="eastAsia" w:ascii="仿宋_GB2312" w:hAnsi="Times New Roman" w:eastAsia="仿宋_GB2312"/>
          <w:sz w:val="32"/>
        </w:rPr>
        <w:t>.温县知识产权局</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lang w:val="en-US"/>
        </w:rPr>
      </w:pPr>
      <w:r>
        <w:rPr>
          <w:rFonts w:hint="eastAsia" w:ascii="仿宋_GB2312" w:hAnsi="Times New Roman" w:eastAsia="仿宋_GB2312"/>
          <w:sz w:val="32"/>
          <w:lang w:val="en-US" w:eastAsia="zh-CN"/>
        </w:rPr>
        <w:t>2</w:t>
      </w:r>
      <w:r>
        <w:rPr>
          <w:rFonts w:hint="eastAsia" w:ascii="仿宋_GB2312" w:hAnsi="Times New Roman" w:eastAsia="仿宋_GB2312"/>
          <w:sz w:val="32"/>
        </w:rPr>
        <w:t>.温县地震办公室</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温县科学技术局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95.2</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w:t>
      </w:r>
      <w:r>
        <w:rPr>
          <w:rFonts w:hint="eastAsia" w:ascii="仿宋_GB2312" w:hAnsi="仿宋_GB2312" w:eastAsia="仿宋_GB2312" w:cs="仿宋_GB2312"/>
          <w:sz w:val="32"/>
          <w:szCs w:val="32"/>
          <w:lang w:eastAsia="zh-CN"/>
        </w:rPr>
        <w:t>入增加</w:t>
      </w:r>
      <w:r>
        <w:rPr>
          <w:rFonts w:hint="eastAsia" w:ascii="仿宋_GB2312" w:hAnsi="仿宋_GB2312" w:eastAsia="仿宋_GB2312" w:cs="仿宋_GB2312"/>
          <w:sz w:val="32"/>
          <w:szCs w:val="32"/>
          <w:lang w:val="en-US" w:eastAsia="zh-CN"/>
        </w:rPr>
        <w:t>2.66万元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支出增加</w:t>
      </w:r>
      <w:r>
        <w:rPr>
          <w:rFonts w:hint="eastAsia" w:ascii="仿宋_GB2312" w:hAnsi="仿宋_GB2312" w:eastAsia="仿宋_GB2312" w:cs="仿宋_GB2312"/>
          <w:sz w:val="32"/>
          <w:szCs w:val="32"/>
          <w:lang w:val="en-US" w:eastAsia="zh-CN"/>
        </w:rPr>
        <w:t>2.66万元，</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社保部分及车补的增加。</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温县科学技术局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年收入合计</w:t>
      </w:r>
      <w:r>
        <w:rPr>
          <w:rFonts w:hint="eastAsia" w:ascii="仿宋_GB2312" w:hAnsi="仿宋_GB2312" w:eastAsia="仿宋_GB2312" w:cs="仿宋_GB2312"/>
          <w:sz w:val="32"/>
          <w:szCs w:val="32"/>
          <w:lang w:val="en-US" w:eastAsia="zh-CN"/>
        </w:rPr>
        <w:t xml:space="preserve"> 95.2</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95.2万元，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温县科学技术局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86.38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90.74%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9.26%</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温县科学技术局</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95.2</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2.66</w:t>
      </w:r>
      <w:r>
        <w:rPr>
          <w:rFonts w:hint="eastAsia" w:ascii="仿宋_GB2312" w:eastAsia="仿宋_GB2312"/>
          <w:sz w:val="32"/>
          <w:szCs w:val="32"/>
        </w:rPr>
        <w:t>万元，增长</w:t>
      </w:r>
      <w:r>
        <w:rPr>
          <w:rFonts w:hint="eastAsia" w:ascii="仿宋_GB2312" w:eastAsia="仿宋_GB2312"/>
          <w:sz w:val="32"/>
          <w:szCs w:val="32"/>
          <w:lang w:val="en-US" w:eastAsia="zh-CN"/>
        </w:rPr>
        <w:t>2.87</w:t>
      </w:r>
      <w:r>
        <w:rPr>
          <w:rFonts w:hint="eastAsia" w:ascii="仿宋_GB2312" w:eastAsia="仿宋_GB2312"/>
          <w:sz w:val="32"/>
          <w:szCs w:val="32"/>
        </w:rPr>
        <w:t>%，主要原因：</w:t>
      </w:r>
      <w:r>
        <w:rPr>
          <w:rFonts w:hint="eastAsia" w:ascii="仿宋_GB2312" w:eastAsia="仿宋_GB2312"/>
          <w:sz w:val="32"/>
          <w:szCs w:val="32"/>
          <w:lang w:eastAsia="zh-CN"/>
        </w:rPr>
        <w:t>社保部分及车补的增加</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eastAsia="zh-CN"/>
        </w:rPr>
        <w:t>温县科学技术局</w:t>
      </w:r>
      <w:r>
        <w:rPr>
          <w:rFonts w:hint="eastAsia" w:ascii="仿宋_GB2312" w:eastAsia="仿宋_GB2312"/>
          <w:sz w:val="32"/>
          <w:szCs w:val="32"/>
        </w:rPr>
        <w:t>2018年一般公共预算支出年初预算为</w:t>
      </w:r>
      <w:r>
        <w:rPr>
          <w:rFonts w:hint="eastAsia" w:ascii="仿宋_GB2312" w:eastAsia="仿宋_GB2312"/>
          <w:sz w:val="32"/>
          <w:szCs w:val="32"/>
          <w:lang w:val="en-US" w:eastAsia="zh-CN"/>
        </w:rPr>
        <w:t>95.2</w:t>
      </w:r>
      <w:r>
        <w:rPr>
          <w:rFonts w:hint="eastAsia" w:ascii="仿宋_GB2312" w:eastAsia="仿宋_GB2312"/>
          <w:sz w:val="32"/>
          <w:szCs w:val="32"/>
        </w:rPr>
        <w:t>万元。主要用于以下方面：科学技术支出</w:t>
      </w:r>
      <w:r>
        <w:rPr>
          <w:rFonts w:hint="eastAsia" w:ascii="仿宋_GB2312" w:eastAsia="仿宋_GB2312"/>
          <w:sz w:val="32"/>
          <w:szCs w:val="32"/>
          <w:lang w:val="en-US" w:eastAsia="zh-CN"/>
        </w:rPr>
        <w:t>78.32</w:t>
      </w:r>
      <w:r>
        <w:rPr>
          <w:rFonts w:hint="eastAsia" w:ascii="仿宋_GB2312" w:eastAsia="仿宋_GB2312"/>
          <w:sz w:val="32"/>
          <w:szCs w:val="32"/>
        </w:rPr>
        <w:t>万元，占</w:t>
      </w:r>
      <w:r>
        <w:rPr>
          <w:rFonts w:hint="eastAsia" w:ascii="仿宋_GB2312" w:eastAsia="仿宋_GB2312"/>
          <w:sz w:val="32"/>
          <w:szCs w:val="32"/>
          <w:lang w:val="en-US" w:eastAsia="zh-CN"/>
        </w:rPr>
        <w:t>82.27</w:t>
      </w:r>
      <w:r>
        <w:rPr>
          <w:rFonts w:hint="eastAsia" w:ascii="仿宋_GB2312" w:eastAsia="仿宋_GB2312"/>
          <w:sz w:val="32"/>
          <w:szCs w:val="32"/>
        </w:rPr>
        <w:t>%；社会保障和就业支出</w:t>
      </w:r>
      <w:r>
        <w:rPr>
          <w:rFonts w:hint="eastAsia" w:ascii="仿宋_GB2312" w:eastAsia="仿宋_GB2312"/>
          <w:sz w:val="32"/>
          <w:szCs w:val="32"/>
          <w:lang w:val="en-US" w:eastAsia="zh-CN"/>
        </w:rPr>
        <w:t>12.44</w:t>
      </w:r>
      <w:r>
        <w:rPr>
          <w:rFonts w:hint="eastAsia" w:ascii="仿宋_GB2312" w:eastAsia="仿宋_GB2312"/>
          <w:sz w:val="32"/>
          <w:szCs w:val="32"/>
        </w:rPr>
        <w:t>万元，占</w:t>
      </w:r>
      <w:r>
        <w:rPr>
          <w:rFonts w:hint="eastAsia" w:ascii="仿宋_GB2312" w:eastAsia="仿宋_GB2312"/>
          <w:sz w:val="32"/>
          <w:szCs w:val="32"/>
          <w:lang w:val="en-US" w:eastAsia="zh-CN"/>
        </w:rPr>
        <w:t>13.07</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4.44</w:t>
      </w:r>
      <w:r>
        <w:rPr>
          <w:rFonts w:hint="eastAsia" w:ascii="仿宋_GB2312" w:eastAsia="仿宋_GB2312"/>
          <w:sz w:val="32"/>
          <w:szCs w:val="32"/>
        </w:rPr>
        <w:t>万元，占</w:t>
      </w:r>
      <w:r>
        <w:rPr>
          <w:rFonts w:hint="eastAsia" w:ascii="仿宋_GB2312" w:eastAsia="仿宋_GB2312"/>
          <w:sz w:val="32"/>
          <w:szCs w:val="32"/>
          <w:lang w:val="en-US" w:eastAsia="zh-CN"/>
        </w:rPr>
        <w:t>4.66</w:t>
      </w:r>
      <w:r>
        <w:rPr>
          <w:rFonts w:hint="eastAsia" w:ascii="仿宋_GB2312" w:eastAsia="仿宋_GB2312"/>
          <w:sz w:val="32"/>
          <w:szCs w:val="32"/>
        </w:rPr>
        <w:t>%</w:t>
      </w:r>
      <w:r>
        <w:rPr>
          <w:rFonts w:hint="eastAsia" w:ascii="仿宋_GB2312" w:eastAsia="仿宋_GB2312"/>
          <w:sz w:val="32"/>
          <w:szCs w:val="32"/>
          <w:lang w:eastAsia="zh-CN"/>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lang w:eastAsia="zh-CN"/>
        </w:rPr>
        <w:t>温县科学技术局</w:t>
      </w:r>
      <w:r>
        <w:rPr>
          <w:rFonts w:hint="eastAsia" w:ascii="仿宋_GB2312" w:eastAsia="仿宋_GB2312"/>
          <w:sz w:val="32"/>
          <w:szCs w:val="32"/>
        </w:rPr>
        <w:t>2018年一般公共预算基本支出</w:t>
      </w:r>
      <w:r>
        <w:rPr>
          <w:rFonts w:hint="eastAsia" w:ascii="仿宋_GB2312" w:eastAsia="仿宋_GB2312"/>
          <w:sz w:val="32"/>
          <w:szCs w:val="32"/>
          <w:lang w:val="en-US" w:eastAsia="zh-CN"/>
        </w:rPr>
        <w:t>86.38</w:t>
      </w:r>
      <w:r>
        <w:rPr>
          <w:rFonts w:hint="eastAsia" w:ascii="仿宋_GB2312" w:eastAsia="仿宋_GB2312"/>
          <w:sz w:val="32"/>
          <w:szCs w:val="32"/>
        </w:rPr>
        <w:t>万元，其中：人员经费</w:t>
      </w:r>
      <w:r>
        <w:rPr>
          <w:rFonts w:hint="eastAsia" w:ascii="仿宋_GB2312" w:eastAsia="仿宋_GB2312"/>
          <w:sz w:val="32"/>
          <w:szCs w:val="32"/>
          <w:lang w:val="en-US" w:eastAsia="zh-CN"/>
        </w:rPr>
        <w:t>79.48</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基本工资、津贴补贴、绩效工资、机关事业单位基本养老保险缴费、医疗保险缴费、其他社会保障缴费；公用经费</w:t>
      </w:r>
      <w:r>
        <w:rPr>
          <w:rFonts w:hint="eastAsia" w:ascii="仿宋_GB2312" w:eastAsia="仿宋_GB2312"/>
          <w:sz w:val="32"/>
          <w:szCs w:val="32"/>
          <w:lang w:val="en-US" w:eastAsia="zh-CN"/>
        </w:rPr>
        <w:t>6.9</w:t>
      </w:r>
      <w:r>
        <w:rPr>
          <w:rFonts w:hint="eastAsia" w:ascii="仿宋_GB2312" w:eastAsia="仿宋_GB2312"/>
          <w:sz w:val="32"/>
          <w:szCs w:val="32"/>
        </w:rPr>
        <w:t>万元，主要包括：办公费、印刷费、水费、电费、差旅费、维修（护）费、劳务费、其他交通费用。</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温县科学技术局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主要原因：严格缩减三公经费开支。</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0万元，与2017年数一致，增长0%。</w:t>
      </w:r>
    </w:p>
    <w:p>
      <w:pPr>
        <w:numPr>
          <w:ilvl w:val="0"/>
          <w:numId w:val="2"/>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，与2017年数一致，</w:t>
      </w:r>
      <w:r>
        <w:rPr>
          <w:rFonts w:hint="eastAsia" w:ascii="仿宋_GB2312" w:hAnsi="仿宋_GB2312" w:eastAsia="仿宋_GB2312" w:cs="仿宋_GB2312"/>
          <w:color w:val="000000"/>
          <w:sz w:val="32"/>
          <w:szCs w:val="32"/>
          <w:lang w:eastAsia="zh-CN"/>
        </w:rPr>
        <w:t>其中公务车辆购置费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0万元，与2017年预算数持平，增长0%。</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比2017年减少1.76万元，减少100%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贯彻厉行节约，取消公务接待。</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val="en-US"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我单位201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年没有使用政国有资本经营预算拨款安排的收支。</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我单位无</w:t>
      </w:r>
      <w:r>
        <w:rPr>
          <w:rFonts w:hint="eastAsia" w:ascii="仿宋_GB2312" w:hAnsi="仿宋_GB2312" w:eastAsia="仿宋_GB2312" w:cs="仿宋_GB2312"/>
          <w:sz w:val="32"/>
          <w:szCs w:val="32"/>
        </w:rPr>
        <w:t>政府采购预算安排</w:t>
      </w:r>
      <w:r>
        <w:rPr>
          <w:rFonts w:hint="eastAsia" w:ascii="仿宋_GB2312" w:hAnsi="仿宋_GB2312" w:eastAsia="仿宋_GB2312" w:cs="仿宋_GB2312"/>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left="0" w:leftChars="0" w:firstLine="640" w:firstLineChars="200"/>
        <w:textAlignment w:val="auto"/>
        <w:rPr>
          <w:rFonts w:hint="eastAsia" w:ascii="楷体" w:hAnsi="楷体" w:eastAsia="楷体" w:cs="楷体"/>
          <w:b w:val="0"/>
          <w:bCs/>
          <w:kern w:val="0"/>
          <w:sz w:val="32"/>
          <w:szCs w:val="32"/>
          <w:lang w:val="en-US" w:eastAsia="zh-CN"/>
        </w:rPr>
      </w:pPr>
      <w:r>
        <w:rPr>
          <w:rFonts w:hint="eastAsia" w:ascii="仿宋_GB2312" w:hAnsi="仿宋_GB2312" w:eastAsia="仿宋_GB2312" w:cs="仿宋_GB2312"/>
          <w:sz w:val="32"/>
          <w:szCs w:val="32"/>
          <w:lang w:val="en-US" w:eastAsia="zh-CN"/>
        </w:rPr>
        <w:t>2017年，我单位未开展绩效评价。2018年，我单位部门预算纳入绩效管理的支出总额为95.2万元，其中人员经费支出79.48万元，公用经费支出6.9万元，支出项目共3个，支出总额8.82万元，其中预算支出30万元及以上应申报绩效的项目0个.</w:t>
      </w:r>
      <w:r>
        <w:rPr>
          <w:rFonts w:hint="eastAsia" w:ascii="楷体" w:hAnsi="楷体" w:eastAsia="楷体" w:cs="楷体"/>
          <w:b w:val="0"/>
          <w:bCs/>
          <w:kern w:val="0"/>
          <w:sz w:val="32"/>
          <w:szCs w:val="32"/>
          <w:lang w:val="en-US" w:eastAsia="zh-CN"/>
        </w:rPr>
        <w:t xml:space="preserve"> </w:t>
      </w:r>
    </w:p>
    <w:p>
      <w:pPr>
        <w:pStyle w:val="3"/>
        <w:spacing w:line="600" w:lineRule="atLeast"/>
        <w:ind w:left="42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numPr>
          <w:numId w:val="0"/>
        </w:numPr>
        <w:wordWrap/>
        <w:spacing w:before="0" w:after="0" w:line="600" w:lineRule="exact"/>
        <w:ind w:left="0" w:leftChars="0" w:firstLine="640" w:firstLineChars="200"/>
        <w:textAlignment w:val="auto"/>
        <w:rPr>
          <w:rFonts w:hint="eastAsia" w:ascii="楷体" w:hAnsi="楷体" w:eastAsia="楷体" w:cs="楷体"/>
          <w:b w:val="0"/>
          <w:bCs/>
          <w:kern w:val="0"/>
          <w:sz w:val="32"/>
          <w:szCs w:val="32"/>
          <w:lang w:val="en-US" w:eastAsia="zh-CN"/>
        </w:rPr>
      </w:pPr>
      <w:r>
        <w:rPr>
          <w:rFonts w:hint="eastAsia" w:ascii="仿宋_GB2312" w:eastAsia="仿宋_GB2312"/>
          <w:sz w:val="32"/>
          <w:szCs w:val="32"/>
        </w:rPr>
        <w:t>2017年期末，</w:t>
      </w:r>
      <w:r>
        <w:rPr>
          <w:rFonts w:hint="eastAsia" w:ascii="仿宋_GB2312" w:eastAsia="仿宋_GB2312"/>
          <w:sz w:val="32"/>
          <w:szCs w:val="32"/>
          <w:lang w:eastAsia="zh-CN"/>
        </w:rPr>
        <w:t>温县科学技术局</w:t>
      </w:r>
      <w:r>
        <w:rPr>
          <w:rFonts w:hint="eastAsia" w:ascii="仿宋_GB2312" w:eastAsia="仿宋_GB2312"/>
          <w:sz w:val="32"/>
          <w:szCs w:val="32"/>
        </w:rPr>
        <w:t>固定资产总额</w:t>
      </w:r>
      <w:r>
        <w:rPr>
          <w:rFonts w:hint="eastAsia" w:ascii="仿宋_GB2312" w:eastAsia="仿宋_GB2312"/>
          <w:sz w:val="32"/>
          <w:szCs w:val="32"/>
          <w:lang w:val="en-US" w:eastAsia="zh-CN"/>
        </w:rPr>
        <w:t>68.08</w:t>
      </w:r>
      <w:r>
        <w:rPr>
          <w:rFonts w:hint="eastAsia" w:ascii="仿宋_GB2312" w:eastAsia="仿宋_GB2312"/>
          <w:sz w:val="32"/>
          <w:szCs w:val="32"/>
        </w:rPr>
        <w:t>万元，其中，房屋建筑物</w:t>
      </w:r>
      <w:r>
        <w:rPr>
          <w:rFonts w:hint="eastAsia" w:ascii="仿宋_GB2312" w:eastAsia="仿宋_GB2312"/>
          <w:sz w:val="32"/>
          <w:szCs w:val="32"/>
          <w:lang w:val="en-US" w:eastAsia="zh-CN"/>
        </w:rPr>
        <w:t>18.1</w:t>
      </w:r>
      <w:r>
        <w:rPr>
          <w:rFonts w:hint="eastAsia" w:ascii="仿宋_GB2312" w:eastAsia="仿宋_GB2312"/>
          <w:sz w:val="32"/>
          <w:szCs w:val="32"/>
        </w:rPr>
        <w:t>万元，车辆</w:t>
      </w:r>
      <w:r>
        <w:rPr>
          <w:rFonts w:hint="eastAsia" w:ascii="仿宋_GB2312" w:eastAsia="仿宋_GB2312"/>
          <w:sz w:val="32"/>
          <w:szCs w:val="32"/>
          <w:lang w:val="en-US" w:eastAsia="zh-CN"/>
        </w:rPr>
        <w:t>16.15</w:t>
      </w:r>
      <w:r>
        <w:rPr>
          <w:rFonts w:hint="eastAsia" w:ascii="仿宋_GB2312" w:eastAsia="仿宋_GB2312"/>
          <w:sz w:val="32"/>
          <w:szCs w:val="32"/>
        </w:rPr>
        <w:t>万元。共有一般公务用车</w:t>
      </w:r>
      <w:r>
        <w:rPr>
          <w:rFonts w:hint="eastAsia" w:ascii="仿宋_GB2312" w:eastAsia="仿宋_GB2312"/>
          <w:sz w:val="32"/>
          <w:szCs w:val="32"/>
          <w:lang w:val="en-US" w:eastAsia="zh-CN"/>
        </w:rPr>
        <w:t>1</w:t>
      </w:r>
      <w:r>
        <w:rPr>
          <w:rFonts w:hint="eastAsia" w:ascii="仿宋_GB2312" w:eastAsia="仿宋_GB2312"/>
          <w:sz w:val="32"/>
          <w:szCs w:val="32"/>
        </w:rPr>
        <w:t>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eastAsia="zh-CN"/>
        </w:rPr>
        <w:t>七</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八、高新技术产业化项目后补助资金：是指为促进我县高新技术企业发展，</w:t>
      </w:r>
      <w:r>
        <w:rPr>
          <w:rFonts w:hint="eastAsia" w:ascii="仿宋_GB2312" w:hAnsi="仿宋_GB2312" w:eastAsia="仿宋_GB2312" w:cs="仿宋_GB2312"/>
          <w:sz w:val="32"/>
          <w:szCs w:val="32"/>
          <w:lang w:val="en-US" w:eastAsia="zh-CN"/>
        </w:rPr>
        <w:t>推动企业产品扩张，促进企业融资上市，促进新兴产业集群和创新功能集群区建设专项资金。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温县科学技术局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Arial"/>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5F" w:usb2="00000000" w:usb3="00000000" w:csb0="2000019F"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DengXian Light Western">
    <w:altName w:val="CourierPS"/>
    <w:panose1 w:val="00000000000000000000"/>
    <w:charset w:val="00"/>
    <w:family w:val="auto"/>
    <w:pitch w:val="default"/>
    <w:sig w:usb0="00000000" w:usb1="00000000" w:usb2="00000000" w:usb3="00000000" w:csb0="00000001" w:csb1="00000000"/>
  </w:font>
  <w:font w:name="DengXian Light CE">
    <w:altName w:val="CourierPS"/>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CourierPS"/>
    <w:panose1 w:val="00000000000000000000"/>
    <w:charset w:val="00"/>
    <w:family w:val="auto"/>
    <w:pitch w:val="default"/>
    <w:sig w:usb0="00000000" w:usb1="00000000" w:usb2="00000000" w:usb3="00000000" w:csb0="00000001" w:csb1="00000000"/>
  </w:font>
  <w:font w:name="DengXian CE">
    <w:altName w:val="CourierPS"/>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HakusyuGyosyoPro_kk">
    <w:altName w:val="MS UI Gothic"/>
    <w:panose1 w:val="02000609000000000000"/>
    <w:charset w:val="80"/>
    <w:family w:val="auto"/>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paragraph" w:customStyle="1" w:styleId="3">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预算T</cp:lastModifiedBy>
  <cp:lastPrinted>2018-03-09T07:54:00Z</cp:lastPrinted>
  <dcterms:modified xsi:type="dcterms:W3CDTF">2018-11-08T06:52:30Z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