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团县委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团县委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机构设置情况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温县共产主义青年团办公室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-94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（二）部门职责</w:t>
      </w:r>
    </w:p>
    <w:p>
      <w:pP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 xml:space="preserve">    1、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领导全县共青团工作和少先队工作。</w:t>
      </w:r>
    </w:p>
    <w:p>
      <w:pP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 xml:space="preserve">    2、对全县性青年社团组织实行指导和管理。</w:t>
      </w:r>
    </w:p>
    <w:p>
      <w:pP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 xml:space="preserve">    3、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关心青少年成长,维护青少年的合法权益,协助党和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政府处理、协调与青少年相关的事务。</w:t>
      </w:r>
    </w:p>
    <w:p>
      <w:pP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 xml:space="preserve">    4、对全县青少年活动阵地、青少年报刊、青少年服务机构和青少年读物出版等事务进行规划和管理。</w:t>
      </w:r>
    </w:p>
    <w:p>
      <w:pP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 xml:space="preserve">    5、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调查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eastAsia="zh-CN"/>
        </w:rPr>
        <w:t>青少年思想动态和青年工作状况，研究青少年运动、青少年工作理论和思想教育问题，提出相应对策，开展各种活动。</w:t>
      </w:r>
    </w:p>
    <w:p>
      <w:pP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 xml:space="preserve">    6、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eastAsia="zh-CN"/>
        </w:rPr>
        <w:t>政府教育部门做好中、小学校的教育管理工作，维护学校稳定和社会安定团结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 xml:space="preserve">    7、在全县经济建设中，组织和带领青年发挥生力军和突击队作用，完成县委、县政府和上级团委部署的以青少年为主体的各项任务。</w:t>
      </w:r>
    </w:p>
    <w:p>
      <w:pP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 xml:space="preserve">    8、树立青年标兵，开展十大杰出青年、岗位能手、青年文明号评选活动，着力提高各行各业青年生产技能。</w:t>
      </w:r>
    </w:p>
    <w:p>
      <w:pP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 xml:space="preserve">    9、指导全县青年志愿者工作的开展。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 xml:space="preserve">    10、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县委、县政府和上级团委交办的其它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我单位有二级机构0个，本预算为本级单位预算，纳入我单位2018年部门预算编报范围的预算单位有：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1、温县共产主义青年团机关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19.84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共青团改革方案要求，业务经费增加。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19.84万元，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64.7%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35.3%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团县委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19.84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5.87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共青团改革增加预算经费</w:t>
      </w:r>
      <w:r>
        <w:rPr>
          <w:rFonts w:hint="eastAsia" w:ascii="仿宋_GB2312" w:eastAsia="仿宋_GB2312"/>
          <w:sz w:val="32"/>
          <w:szCs w:val="32"/>
        </w:rPr>
        <w:t>；政府性基金收支增加0万元，增长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2017比保持一致，无变化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团县委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19.84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17.33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87.3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1.85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9.3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0.66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团县委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.84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11.82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主要包括：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1.02</w:t>
      </w:r>
      <w:r>
        <w:rPr>
          <w:rFonts w:hint="eastAsia" w:ascii="仿宋_GB2312" w:eastAsia="仿宋_GB2312"/>
          <w:sz w:val="32"/>
          <w:szCs w:val="32"/>
        </w:rPr>
        <w:t>万元，主要包括：办公费、邮电费、其他交通费用。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</w:rPr>
        <w:t>其中公务车辆购置费0万元。与2017年数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/>
          <w:sz w:val="32"/>
          <w:lang w:eastAsia="zh-CN"/>
        </w:rPr>
        <w:t>，增长</w:t>
      </w:r>
      <w:r>
        <w:rPr>
          <w:rFonts w:hint="eastAsia" w:ascii="仿宋_GB2312" w:hAnsi="仿宋_GB2312" w:eastAsia="仿宋_GB2312"/>
          <w:sz w:val="32"/>
          <w:lang w:val="en-US" w:eastAsia="zh-CN"/>
        </w:rPr>
        <w:t>0%。</w:t>
      </w:r>
      <w:r>
        <w:rPr>
          <w:rFonts w:hint="eastAsia" w:ascii="仿宋_GB2312" w:hAnsi="仿宋_GB2312" w:eastAsia="仿宋_GB2312"/>
          <w:sz w:val="32"/>
        </w:rPr>
        <w:t>公车运行维护费0万元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/>
          <w:sz w:val="32"/>
          <w:lang w:eastAsia="zh-CN"/>
        </w:rPr>
        <w:t>，增长</w:t>
      </w:r>
      <w:r>
        <w:rPr>
          <w:rFonts w:hint="eastAsia" w:ascii="仿宋_GB2312" w:hAnsi="仿宋_GB2312" w:eastAsia="仿宋_GB2312"/>
          <w:sz w:val="32"/>
          <w:lang w:val="en-US" w:eastAsia="zh-CN"/>
        </w:rPr>
        <w:t>0%。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2017年，我单位未开展绩效评价。2018年，我单位部门预算纳入绩效管理的支出总额为19.84万元，其中人员经费支出11.82万元，公用经费支出1.02万元，支出项目共1个，支出总额7万元.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团县委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1.53</w:t>
      </w:r>
      <w:r>
        <w:rPr>
          <w:rFonts w:hint="eastAsia" w:ascii="仿宋_GB2312" w:eastAsia="仿宋_GB2312"/>
          <w:sz w:val="32"/>
          <w:szCs w:val="32"/>
        </w:rPr>
        <w:t>万元，其中，</w:t>
      </w:r>
      <w:r>
        <w:rPr>
          <w:rFonts w:hint="eastAsia" w:ascii="仿宋_GB2312" w:eastAsia="仿宋_GB2312"/>
          <w:sz w:val="32"/>
          <w:szCs w:val="32"/>
          <w:lang w:eastAsia="zh-CN"/>
        </w:rPr>
        <w:t>台式机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3台，空调1台，</w:t>
      </w:r>
      <w:r>
        <w:rPr>
          <w:rFonts w:hint="eastAsia" w:ascii="仿宋_GB2312" w:eastAsia="仿宋_GB2312"/>
          <w:sz w:val="32"/>
          <w:szCs w:val="32"/>
        </w:rPr>
        <w:t>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辆；单价50万元以上通用设备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八、工作业务费：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lang w:val="en-US" w:eastAsia="zh-CN"/>
        </w:rPr>
        <w:t>用于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</w:rPr>
        <w:t>领导全县共青团工作和少先队工作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lang w:val="en-US" w:eastAsia="zh-CN"/>
        </w:rPr>
        <w:t>对全县性青年社团组织实行指导和管理，五四表彰、志愿服务、各类活动所需支出。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Western">
    <w:altName w:val="CourierP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CourierP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CourierP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CourierP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CourierPS"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Segoe Print">
    <w:altName w:val="Microsoft Sans Serif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num w:numId="1">
    <w:abstractNumId w:val="1517907436"/>
  </w:num>
  <w:num w:numId="2">
    <w:abstractNumId w:val="1520564614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预算T</cp:lastModifiedBy>
  <cp:lastPrinted>2018-03-09T07:54:00Z</cp:lastPrinted>
  <dcterms:modified xsi:type="dcterms:W3CDTF">2018-12-29T00:45:51Z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