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温县应急指挥中心</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bookmarkStart w:id="0" w:name="_GoBack"/>
      <w:bookmarkEnd w:id="0"/>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温县应急指挥中心</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numPr>
          <w:numId w:val="0"/>
        </w:numPr>
        <w:kinsoku w:val="0"/>
        <w:wordWrap/>
        <w:overflowPunct w:val="0"/>
        <w:adjustRightInd w:val="0"/>
        <w:snapToGrid w:val="0"/>
        <w:spacing w:before="0" w:after="0" w:line="240" w:lineRule="auto"/>
        <w:ind w:left="0" w:leftChars="0" w:righ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温县应急指挥中心无二级机构</w:t>
      </w:r>
    </w:p>
    <w:p>
      <w:pPr>
        <w:kinsoku w:val="0"/>
        <w:wordWrap/>
        <w:overflowPunct w:val="0"/>
        <w:adjustRightInd w:val="0"/>
        <w:snapToGrid w:val="0"/>
        <w:spacing w:before="0" w:after="0" w:line="600" w:lineRule="exact"/>
        <w:ind w:right="356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（二）部门职责</w:t>
      </w:r>
    </w:p>
    <w:p>
      <w:pPr>
        <w:widowControl w:val="0"/>
        <w:kinsoku w:val="0"/>
        <w:wordWrap/>
        <w:overflowPunct w:val="0"/>
        <w:adjustRightInd w:val="0"/>
        <w:snapToGrid w:val="0"/>
        <w:spacing w:before="0" w:after="0" w:line="36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负责全县110、119、122等紧急特服号和非紧急特服号的统一接警和警情处置的指挥调度工作；受县政府委托，负责全县各联动单位执行统一指令的督查、督导工作；负责对重要信息的收集、报送工作；负责对全县涉及安全生产急救、战备防空指挥、自然灾害等大型紧急突发性事件和一般群众求助事件的指挥处置工作；负责科技创安建设工作；负责对各类处置预案制定的指导、修订工作。</w:t>
      </w:r>
    </w:p>
    <w:p>
      <w:p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rPr>
        <w:t>我单位有二级机构0个，本预算为本级预算。</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温县应急指挥中心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413.06</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413.06</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增长1.97%</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 xml:space="preserve"> 工资及社会保险缴费略有增长。</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温县应急指挥中心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 xml:space="preserve"> 413.06</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413.06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413.06万元，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温县应急指挥中心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413.06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413.06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应急指挥中心2018年一般公共预算收支预算413.06万元。政府性基金收支预算0万元，与 2017年相比，一般公共预算收支预算增加7.99万元，增长1.97%，主要原因：人员经费调整变化和公用经费厉行节约形成；政府性基金收支增加0万元，增长0%，</w:t>
      </w:r>
      <w:r>
        <w:rPr>
          <w:rFonts w:hint="eastAsia" w:ascii="仿宋_GB2312" w:eastAsia="仿宋_GB2312"/>
          <w:sz w:val="32"/>
          <w:szCs w:val="32"/>
          <w:lang w:eastAsia="zh-CN"/>
        </w:rPr>
        <w:t>与</w:t>
      </w:r>
      <w:r>
        <w:rPr>
          <w:rFonts w:hint="eastAsia" w:ascii="仿宋_GB2312" w:eastAsia="仿宋_GB2312"/>
          <w:sz w:val="32"/>
          <w:szCs w:val="32"/>
          <w:lang w:val="en-US" w:eastAsia="zh-CN"/>
        </w:rPr>
        <w:t>2017年保持一致，无变化</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应急指挥中心2018年一般公共预算支出年初预算为413.06万元。主要用于以下方面：公共安全支出342.85万元，占83%；社会保障和就业支出51.83万元，占12.55%；医疗卫生与计划生育支出18.38万元，占4.45%。</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应急指挥中心2018年一般公共预算基本支出413.06万元，其中：人员经费384.08万元，基本工资、津贴补贴、绩效工资、机关事业单位基本养老保险缴费、医疗保险缴费、其他社会保障缴费、其他工资福利支出；公用经费28.98万元，主要包括：办公费、印刷费、维修（护）费、培训费、公务接待费、公务用车运行维护费。</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温县应急指挥中心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0万元。与2017年数持平，增长0%。</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其中公务车辆购置费</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lang w:val="en-US" w:eastAsia="zh-CN"/>
        </w:rPr>
        <w:t>与2017年数持平，增长0%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公车运行维护费</w:t>
      </w:r>
      <w:r>
        <w:rPr>
          <w:rFonts w:hint="eastAsia" w:ascii="仿宋_GB2312" w:hAnsi="仿宋_GB2312" w:eastAsia="仿宋_GB2312" w:cs="仿宋_GB2312"/>
          <w:sz w:val="32"/>
          <w:szCs w:val="32"/>
          <w:highlight w:val="none"/>
          <w:lang w:val="en-US" w:eastAsia="zh-CN"/>
        </w:rPr>
        <w:t>16万元，主要用于日</w:t>
      </w:r>
      <w:r>
        <w:rPr>
          <w:rFonts w:hint="eastAsia" w:ascii="仿宋_GB2312" w:hAnsi="仿宋_GB2312" w:eastAsia="仿宋_GB2312" w:cs="仿宋_GB2312"/>
          <w:sz w:val="32"/>
          <w:szCs w:val="32"/>
          <w:lang w:val="en-US" w:eastAsia="zh-CN"/>
        </w:rPr>
        <w:t>常巡逻工作所需燃油、维修</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比2017年减少2万元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贯彻厉行节约原则。</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万元，主要用于按规定开支的各类公务接待支出。</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比2017年减少0.3万元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37.5%。</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减少接待次数。</w:t>
      </w:r>
    </w:p>
    <w:p>
      <w:pPr>
        <w:wordWrap/>
        <w:spacing w:before="0" w:after="0" w:line="600" w:lineRule="exact"/>
        <w:ind w:left="0" w:lef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政府性基金预算支出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国有资本经营</w:t>
      </w:r>
      <w:r>
        <w:rPr>
          <w:rFonts w:hint="eastAsia" w:ascii="黑体" w:hAnsi="黑体" w:eastAsia="黑体" w:cs="黑体"/>
          <w:color w:val="auto"/>
          <w:kern w:val="0"/>
          <w:sz w:val="32"/>
          <w:szCs w:val="32"/>
        </w:rPr>
        <w:t>预算支出决算情况说明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28.98</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我单位无</w:t>
      </w:r>
      <w:r>
        <w:rPr>
          <w:rFonts w:hint="eastAsia" w:ascii="仿宋_GB2312" w:hAnsi="仿宋_GB2312" w:eastAsia="仿宋_GB2312" w:cs="仿宋_GB2312"/>
          <w:sz w:val="32"/>
          <w:szCs w:val="32"/>
        </w:rPr>
        <w:t>政府采购预算安排</w:t>
      </w:r>
      <w:r>
        <w:rPr>
          <w:rFonts w:hint="eastAsia" w:ascii="仿宋_GB2312" w:hAnsi="仿宋_GB2312" w:eastAsia="仿宋_GB2312" w:cs="仿宋_GB2312"/>
          <w:sz w:val="32"/>
          <w:szCs w:val="32"/>
          <w:lang w:val="en-US" w:eastAsia="zh-CN"/>
        </w:rPr>
        <w:t>。</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left="0" w:leftChars="0" w:firstLine="560" w:firstLineChars="200"/>
        <w:textAlignment w:val="auto"/>
        <w:rPr>
          <w:rFonts w:hint="eastAsia" w:ascii="仿宋_GB2312" w:hAnsi="仿宋_GB2312" w:eastAsia="仿宋_GB2312" w:cs="仿宋_GB2312"/>
          <w:sz w:val="32"/>
          <w:szCs w:val="32"/>
          <w:lang w:val="en-US" w:eastAsia="zh-CN"/>
        </w:rPr>
      </w:pP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2017年，我单位未开展绩效评价。2018年，我单位部门预算纳入绩效管理的支出总额为413.06万元，其中人员经费支出384.08万元，公用经费支出28.98万元，支出项目共0个，支出总额  0 万元.</w:t>
      </w:r>
    </w:p>
    <w:p>
      <w:pPr>
        <w:pStyle w:val="3"/>
        <w:spacing w:line="600" w:lineRule="atLeast"/>
        <w:ind w:left="420"/>
        <w:rPr>
          <w:rFonts w:hint="eastAsia" w:ascii="楷体" w:hAnsi="楷体" w:eastAsia="楷体" w:cs="楷体"/>
          <w:b w:val="0"/>
          <w:bCs/>
          <w:kern w:val="0"/>
          <w:sz w:val="32"/>
          <w:szCs w:val="32"/>
          <w:lang w:val="en-US" w:eastAsia="zh-CN" w:bidi="ar-SA"/>
        </w:rPr>
      </w:pPr>
      <w:r>
        <w:rPr>
          <w:rFonts w:hint="eastAsia" w:ascii="楷体" w:hAnsi="楷体" w:eastAsia="楷体" w:cs="楷体"/>
          <w:b w:val="0"/>
          <w:bCs/>
          <w:kern w:val="0"/>
          <w:sz w:val="32"/>
          <w:szCs w:val="32"/>
          <w:lang w:val="en-US" w:eastAsia="zh-CN" w:bidi="ar-SA"/>
        </w:rPr>
        <w:t>（四）国有资产占用情况</w:t>
      </w:r>
    </w:p>
    <w:p>
      <w:pPr>
        <w:pStyle w:val="3"/>
        <w:spacing w:line="600" w:lineRule="atLeast"/>
        <w:rPr>
          <w:rFonts w:hint="eastAsia" w:ascii="仿宋_GB2312" w:eastAsia="仿宋_GB2312"/>
          <w:sz w:val="32"/>
          <w:szCs w:val="32"/>
        </w:rPr>
      </w:pPr>
      <w:r>
        <w:rPr>
          <w:rFonts w:hint="eastAsia" w:ascii="仿宋_GB2312" w:eastAsia="仿宋_GB2312"/>
          <w:sz w:val="32"/>
          <w:szCs w:val="32"/>
        </w:rPr>
        <w:t xml:space="preserve">    2017年期末，应急指挥中心固定资产总额32.6万元，其中，房屋建筑物32.6万元，车辆0万元。共有车辆0辆，其中：一般公务用车0辆，执法执勤车0辆；单价50万元以上通用设备0台（套），单位价值100万元以上专用设备0台（套）。</w:t>
      </w:r>
    </w:p>
    <w:p>
      <w:pPr>
        <w:kinsoku w:val="0"/>
        <w:wordWrap/>
        <w:overflowPunct w:val="0"/>
        <w:autoSpaceDE w:val="0"/>
        <w:autoSpaceDN w:val="0"/>
        <w:adjustRightInd w:val="0"/>
        <w:snapToGrid w:val="0"/>
        <w:spacing w:before="0" w:after="0" w:line="600" w:lineRule="exact"/>
        <w:textAlignment w:val="auto"/>
        <w:rPr>
          <w:rFonts w:hint="eastAsia" w:ascii="仿宋_GB2312" w:hAnsi="仿宋_GB2312" w:eastAsia="仿宋_GB2312" w:cs="仿宋_GB2312"/>
          <w:b/>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val="en-US" w:eastAsia="zh-CN"/>
        </w:rPr>
        <w:t>八、工作业务费用：主要用于负责全县110、119、122等紧急特服号和非紧急特服号的统一接警和警情处置的指挥调度工作等方面的支出。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温县应急指挥中心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0564614">
    <w:nsid w:val="5AA1F986"/>
    <w:multiLevelType w:val="singleLevel"/>
    <w:tmpl w:val="5AA1F986"/>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num w:numId="1">
    <w:abstractNumId w:val="1517907436"/>
  </w:num>
  <w:num w:numId="2">
    <w:abstractNumId w:val="1520564614"/>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Administrator</cp:lastModifiedBy>
  <cp:lastPrinted>2018-03-09T07:54:00Z</cp:lastPrinted>
  <dcterms:modified xsi:type="dcterms:W3CDTF">2018-11-08T10:18:50Z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