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县委政法委单位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right="51"/>
        <w:jc w:val="both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十一、项目绩效目标申报表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中共温县县委政法委员会单位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（一）机构设置情况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2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1、办公室、2、业务科、3、维稳办公室、4、国安办公室、5、610办公室、6、综合治理办公室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2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（二）部门职责</w:t>
      </w:r>
    </w:p>
    <w:p>
      <w:pPr>
        <w:widowControl w:val="0"/>
        <w:spacing w:before="0" w:after="0" w:line="598" w:lineRule="atLeas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1、根据党的路线、方针、政策和县委的部署，统一政法各部门的思想和行动，保证党中央、省、市、县委的决策和部署在政法各部门贯彻实施。</w:t>
      </w:r>
    </w:p>
    <w:p>
      <w:pPr>
        <w:widowControl w:val="0"/>
        <w:spacing w:before="0" w:after="0" w:line="598" w:lineRule="atLeas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2、对一定时期内的政法工作作出全面的安排部署，适时组织指导各类专项斗争和重要业务工作，并督促贯彻和落实。</w:t>
      </w:r>
    </w:p>
    <w:p>
      <w:pPr>
        <w:widowControl w:val="0"/>
        <w:spacing w:before="0" w:after="0" w:line="598" w:lineRule="atLeas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3、掌握全县社会稳定、社会治安情况，组织指导协调维护社会稳定的工作。</w:t>
      </w:r>
    </w:p>
    <w:p>
      <w:pPr>
        <w:widowControl w:val="0"/>
        <w:spacing w:before="0" w:after="0" w:line="598" w:lineRule="atLeas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4、检查政法各部门执行法律法规和党的方针政策的情况，结合实际，研究制定严肃执法、落实党的方针政策具体措施。</w:t>
      </w:r>
    </w:p>
    <w:p>
      <w:pPr>
        <w:widowControl w:val="0"/>
        <w:spacing w:before="0" w:after="0" w:line="598" w:lineRule="atLeas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5、大力支持和严格监督政法各部门依法行使职权，指导和协调政法各部门在依法相互制约的同时密切配合，督促、推动大案要案的查处工作，研究、协调有争议的重大、疑难案件。</w:t>
      </w:r>
    </w:p>
    <w:p>
      <w:pPr>
        <w:widowControl w:val="0"/>
        <w:spacing w:before="0" w:after="0" w:line="598" w:lineRule="atLeas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6、组织协调全县社会治安综合治理工作，推动各项措施的落实。</w:t>
      </w:r>
    </w:p>
    <w:p>
      <w:pPr>
        <w:widowControl w:val="0"/>
        <w:spacing w:before="0" w:after="0" w:line="598" w:lineRule="atLeas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7、组织推动政法战线的调查研究工作，总结新经验，研究和处理全县政法工作的重大问题，探索政法工作改革，通过改革进一步加强政法工作。</w:t>
      </w:r>
    </w:p>
    <w:p>
      <w:pPr>
        <w:widowControl w:val="0"/>
        <w:spacing w:before="0" w:after="0" w:line="598" w:lineRule="atLeas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8、指导和推动政法部门党的建设，研究加强政法队伍建设和领导班子建设的措施，会同县委及组织部门考察、管理政法部门的领导干部及中层干部。</w:t>
      </w:r>
    </w:p>
    <w:p>
      <w:pPr>
        <w:widowControl w:val="0"/>
        <w:spacing w:before="0" w:after="0" w:line="598" w:lineRule="atLeast"/>
        <w:jc w:val="both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9、协调纪检、监察部门查处违法违纪案件，把好县直政法部门进人关，组织指导对不适合做政法工作人员的清调工作。</w:t>
      </w:r>
    </w:p>
    <w:p>
      <w:pPr>
        <w:widowControl w:val="0"/>
        <w:spacing w:before="0" w:after="0" w:line="598" w:lineRule="atLeas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10、办理县委、县政府和上级业务部门交办的其他事项。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我单位有二级机构0个，本预算为同级预算。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县委政法委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372.58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372.58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59.6%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县委、县政府加大推进温县网格化管理监督指挥中心建设力度，财政预算中增加资金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100万，其中83万元用于支付技术服务公司网络服务费用，17万元作为工作经费。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政法委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372.58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372.58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372.58万元，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政法委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372.58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41.39%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218.37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58.61%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温县县委政法委员会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372.58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139.14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59.6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网格化管理服务中心工作经费的支出</w:t>
      </w:r>
      <w:r>
        <w:rPr>
          <w:rFonts w:hint="eastAsia" w:ascii="仿宋_GB2312" w:eastAsia="仿宋_GB2312"/>
          <w:sz w:val="32"/>
          <w:szCs w:val="32"/>
        </w:rPr>
        <w:t>；政府性基金收支增加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2017年保持一致,无变化。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温县县委政法委员会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372.58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343.97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92.32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21.13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5.67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7.48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2.01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温县县委政法委员会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154.21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139.97</w:t>
      </w:r>
      <w:r>
        <w:rPr>
          <w:rFonts w:hint="eastAsia" w:ascii="仿宋_GB2312" w:eastAsia="仿宋_GB2312"/>
          <w:sz w:val="32"/>
          <w:szCs w:val="32"/>
        </w:rPr>
        <w:t>万元，基本工资、津贴补贴、机关事业单位基本养老保险缴费、医疗保险缴费、其他社会保障缴费、其他工资福利支出；公用经费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14.24</w:t>
      </w:r>
      <w:r>
        <w:rPr>
          <w:rFonts w:hint="eastAsia" w:ascii="仿宋_GB2312" w:eastAsia="仿宋_GB2312"/>
          <w:sz w:val="32"/>
          <w:szCs w:val="32"/>
        </w:rPr>
        <w:t>万元，主要包括：办公费、印刷费、差旅费、公务接待费、其他交通费用。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政法委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77%。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 xml:space="preserve">    （一）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0万元，与2017年持平，增长0%。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 xml:space="preserve">    （二）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2017年数一致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万元，主要用于接待省市政法委、综治办、维稳办、防范办、国安办、纪工委等单位莅临督导工作。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比2017年减少1.54万元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执行中央八项规定，减少公务接待次数，规范公务接待标准。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年没有使用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预算拨款安排的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印刷费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，计划采购复印机一台。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2017年，我单位未开展绩效评价。2018年，我单位部门预算纳入绩效管理的支出总额为372.58万元，其中人员经费支出139.97万元，公用经费支出14.24万元，支出项目共7个，支出总额218.37万元，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其中预算支出30万元及以上应申报绩效的项目1个，支出总额40万元。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网格化管理服务中心工作经费绩效目标如下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完善网格化服务管理平台软件系统，整合政府部门和社会数据信息，完善网格平台系统大数据库，运用互联网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、大数据等现代科技手段，促进社会治安综合治理的高效化、信息化、智能化；按照“费随事转”原则，把各部门资源、服务管理职能整合配置到网格，提升中心服务效能。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wordWrap/>
        <w:spacing w:before="0" w:after="0" w:line="600" w:lineRule="exact"/>
        <w:ind w:firstLine="320" w:firstLineChars="1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温县县委政法委员会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895413.5</w:t>
      </w:r>
      <w:r>
        <w:rPr>
          <w:rFonts w:hint="eastAsia" w:ascii="仿宋_GB2312" w:eastAsia="仿宋_GB2312"/>
          <w:sz w:val="32"/>
          <w:szCs w:val="32"/>
        </w:rPr>
        <w:t>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辆；单价50万元以上通用设备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wordWrap/>
        <w:spacing w:before="0" w:after="0" w:line="600" w:lineRule="exact"/>
        <w:ind w:firstLine="320" w:firstLineChars="1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八、网格化管理服务中心工作经费，主要用于支付网络租赁费用以及水电等日常办公所需。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县委政法委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sectPr>
      <w:pgSz w:w="11906" w:h="16838"/>
      <w:pgMar w:top="2211" w:right="1531" w:bottom="1871" w:left="1531" w:header="851" w:footer="992" w:gutter="0"/>
      <w:cols w:space="720" w:num="1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PS">
    <w:altName w:val="Segoe Print"/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2019-03-17T08:30:00Z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