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2018年度温县供销社预算公开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-119"/>
          <w:sz w:val="32"/>
          <w:szCs w:val="32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十一、2018年项目绩效目标申报表</w:t>
      </w:r>
      <w:bookmarkStart w:id="0" w:name="_GoBack"/>
      <w:bookmarkEnd w:id="0"/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第一部分</w:t>
      </w: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温县供销社概况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600" w:lineRule="exact"/>
        <w:ind w:right="3569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机构设置情况</w:t>
      </w:r>
    </w:p>
    <w:p>
      <w:pPr>
        <w:numPr>
          <w:numId w:val="0"/>
        </w:numPr>
        <w:spacing w:line="600" w:lineRule="exact"/>
        <w:ind w:left="0" w:leftChars="0" w:firstLine="640" w:firstLineChars="200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温县供销社内设机构四个：综合办公室、党务人事科、合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作指导科、财务资产科。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480" w:firstLineChars="1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（二）部门职责</w:t>
      </w:r>
    </w:p>
    <w:p>
      <w:pPr>
        <w:numPr>
          <w:numId w:val="0"/>
        </w:numPr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为三农（农业、农村、农民）服务。对本系统进行工作指导、协调、监督服务。</w:t>
      </w:r>
    </w:p>
    <w:p>
      <w:pPr>
        <w:numPr>
          <w:numId w:val="0"/>
        </w:numPr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负责全系统资产的租赁、拍卖以及租赁和资金分配使用，以及不正常企业的管理工作。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480" w:firstLineChars="15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二、部门预算单位构成</w:t>
      </w:r>
    </w:p>
    <w:p>
      <w:pPr>
        <w:numPr>
          <w:numId w:val="0"/>
        </w:numPr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我单位有二级预算单位 0个，本预算仅为本级单位预算，纳入我单位2018年部门预算编报范围为：</w:t>
      </w:r>
      <w:r>
        <w:rPr>
          <w:rFonts w:hint="eastAsia" w:ascii="仿宋_GB2312" w:hAnsi="仿宋_GB2312" w:eastAsia="仿宋_GB2312" w:cs="仿宋_GB2312"/>
          <w:sz w:val="32"/>
          <w:szCs w:val="32"/>
        </w:rPr>
        <w:t>温县供销合作社联合社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本级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3855" w:firstLineChars="1200"/>
        <w:jc w:val="left"/>
        <w:rPr>
          <w:rFonts w:ascii="方正小标宋简体" w:hAnsi="方正小标宋简体" w:eastAsia="方正小标宋简体" w:cs="方正小标宋简体"/>
          <w:b/>
          <w:bCs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  <w:t xml:space="preserve"> 2018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年度部门预算情况说明</w:t>
      </w: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温县供销社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年收入总计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 36.56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ascii="仿宋_GB2312" w:hAnsi="仿宋_GB2312" w:eastAsia="仿宋_GB2312" w:cs="仿宋_GB2312"/>
          <w:sz w:val="32"/>
          <w:szCs w:val="32"/>
        </w:rPr>
        <w:t>36.56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16.97%。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是本年度退休了两位老同志，工资减少了。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温县供销社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ascii="仿宋_GB2312" w:hAnsi="仿宋_GB2312" w:eastAsia="仿宋_GB2312" w:cs="仿宋_GB2312"/>
          <w:sz w:val="32"/>
          <w:szCs w:val="32"/>
        </w:rPr>
        <w:t>36.56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万元，本级财力</w:t>
      </w:r>
      <w:r>
        <w:rPr>
          <w:rFonts w:ascii="仿宋_GB2312" w:hAnsi="仿宋_GB2312" w:eastAsia="仿宋_GB2312" w:cs="仿宋_GB2312"/>
          <w:sz w:val="32"/>
          <w:szCs w:val="32"/>
        </w:rPr>
        <w:t>36.56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万元；政府性基金收入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温县供销社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ascii="仿宋_GB2312" w:hAnsi="仿宋_GB2312" w:eastAsia="仿宋_GB2312" w:cs="仿宋_GB2312"/>
          <w:sz w:val="32"/>
          <w:szCs w:val="32"/>
        </w:rPr>
        <w:t>36.56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ascii="仿宋_GB2312" w:hAnsi="仿宋_GB2312" w:eastAsia="仿宋_GB2312" w:cs="仿宋_GB2312"/>
          <w:sz w:val="32"/>
          <w:szCs w:val="32"/>
        </w:rPr>
        <w:t>36.56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四、财政拨款收入支出预算总体情况说明</w:t>
      </w:r>
    </w:p>
    <w:p>
      <w:pPr>
        <w:pStyle w:val="6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温县供销合作社联合社2018年一般公共预算收支预算36.56万元。政府性基金收支预算0万元，与 2017年相比，一般公共预算收支预算减少了9.5491万元，下降20.71%，主要原因：本年度退休了两位老同志，工资减少了。政府性基金收支增加0万元，与2017年相比，无变化。</w:t>
      </w:r>
    </w:p>
    <w:p>
      <w:pPr>
        <w:pStyle w:val="6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五、一般公共预算支出预算情况说明</w:t>
      </w:r>
    </w:p>
    <w:p>
      <w:pPr>
        <w:pStyle w:val="6"/>
        <w:spacing w:line="600" w:lineRule="atLeast"/>
        <w:ind w:firstLine="64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温县供销合作社联合社2018年一般公共预算支出年初预算为36.56万元。主要用于以下方面：</w:t>
      </w:r>
      <w:r>
        <w:rPr>
          <w:rFonts w:hint="eastAsia" w:ascii="仿宋_GB2312" w:eastAsia="仿宋_GB2312"/>
          <w:sz w:val="32"/>
          <w:lang w:eastAsia="zh-CN"/>
        </w:rPr>
        <w:t>商业服务业等</w:t>
      </w:r>
      <w:r>
        <w:rPr>
          <w:rFonts w:hint="eastAsia" w:ascii="仿宋_GB2312" w:eastAsia="仿宋_GB2312"/>
          <w:sz w:val="32"/>
        </w:rPr>
        <w:t>支出</w:t>
      </w:r>
      <w:r>
        <w:rPr>
          <w:rFonts w:hint="eastAsia" w:ascii="仿宋_GB2312" w:eastAsia="仿宋_GB2312"/>
          <w:sz w:val="32"/>
          <w:lang w:val="en-US" w:eastAsia="zh-CN"/>
        </w:rPr>
        <w:t>28.78</w:t>
      </w:r>
      <w:r>
        <w:rPr>
          <w:rFonts w:hint="eastAsia" w:ascii="仿宋_GB2312" w:eastAsia="仿宋_GB2312"/>
          <w:sz w:val="32"/>
        </w:rPr>
        <w:t>万元，占</w:t>
      </w:r>
      <w:r>
        <w:rPr>
          <w:rFonts w:hint="eastAsia" w:ascii="仿宋_GB2312" w:eastAsia="仿宋_GB2312"/>
          <w:sz w:val="32"/>
          <w:lang w:val="en-US" w:eastAsia="zh-CN"/>
        </w:rPr>
        <w:t>78.72</w:t>
      </w:r>
      <w:r>
        <w:rPr>
          <w:rFonts w:hint="eastAsia" w:ascii="仿宋_GB2312" w:eastAsia="仿宋_GB2312"/>
          <w:sz w:val="32"/>
        </w:rPr>
        <w:t>%；</w:t>
      </w:r>
      <w:r>
        <w:rPr>
          <w:rFonts w:hint="eastAsia" w:ascii="仿宋_GB2312" w:eastAsia="仿宋_GB2312"/>
          <w:sz w:val="32"/>
          <w:lang w:eastAsia="zh-CN"/>
        </w:rPr>
        <w:t>社会保障与就业支出</w:t>
      </w:r>
      <w:r>
        <w:rPr>
          <w:rFonts w:hint="eastAsia" w:ascii="仿宋_GB2312" w:eastAsia="仿宋_GB2312"/>
          <w:sz w:val="32"/>
          <w:lang w:val="en-US" w:eastAsia="zh-CN"/>
        </w:rPr>
        <w:t xml:space="preserve">5.72万元，占比15.65%;医疗卫生与计划生育支出2.06万元，占比5.63%。    </w:t>
      </w:r>
    </w:p>
    <w:p>
      <w:pPr>
        <w:pStyle w:val="6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六、一般公共预算基本支出预算情况说明</w:t>
      </w:r>
    </w:p>
    <w:p>
      <w:pPr>
        <w:pStyle w:val="6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温县供销合作社联合社2018年一般公共预算基本支出36.56万元，其中：人员经费36.56万元，</w:t>
      </w:r>
      <w:r>
        <w:rPr>
          <w:rFonts w:hint="eastAsia" w:ascii="仿宋_GB2312" w:eastAsia="仿宋_GB2312"/>
          <w:sz w:val="32"/>
          <w:lang w:eastAsia="zh-CN"/>
        </w:rPr>
        <w:t>主要包括：</w:t>
      </w:r>
      <w:r>
        <w:rPr>
          <w:rFonts w:hint="eastAsia" w:ascii="仿宋_GB2312" w:eastAsia="仿宋_GB2312"/>
          <w:sz w:val="32"/>
        </w:rPr>
        <w:t>基本工资、津贴补贴、绩效工资、机关事业单位基本养老保险缴费、医疗保险缴费、其他社会保障缴费。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温县供销合作社联合社</w:t>
      </w:r>
      <w:r>
        <w:rPr>
          <w:rFonts w:ascii="仿宋_GB2312" w:hAnsi="仿宋_GB2312" w:eastAsia="仿宋_GB2312" w:cs="仿宋_GB2312"/>
          <w:sz w:val="32"/>
          <w:szCs w:val="32"/>
        </w:rPr>
        <w:t xml:space="preserve">2018 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预算数比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0%。</w:t>
      </w:r>
    </w:p>
    <w:p>
      <w:pPr>
        <w:numPr>
          <w:ilvl w:val="0"/>
          <w:numId w:val="3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。其中公务车辆购置费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预算数比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预算数比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0%,。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万元，预算数比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kern w:val="0"/>
          <w:sz w:val="32"/>
          <w:szCs w:val="32"/>
        </w:rPr>
        <w:t>、政府性基金预算支出预算情况说明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年没有使用政府性基金预算拨款安排的收支。</w:t>
      </w:r>
    </w:p>
    <w:p>
      <w:pPr>
        <w:spacing w:line="60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国有资本经营预算支出预算情况说明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6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年机关运行经费预算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（三）关于预算绩效管理工作开展情况说明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2017年，我单位未开展绩效评价。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年，我单位部门预算纳入绩效管理的支出总额为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万元，支出项目共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万元，其中预算支出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万元及以上应申报绩效的项目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6"/>
        <w:spacing w:line="600" w:lineRule="atLeast"/>
        <w:ind w:left="420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（四）国有资产占用情况</w:t>
      </w:r>
    </w:p>
    <w:p>
      <w:pPr>
        <w:pStyle w:val="6"/>
        <w:spacing w:line="600" w:lineRule="atLeast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2017年期末，温县供销合作社联合社固定资产总额6.538万元，其中，房屋建筑物4.5万元，车辆0万元。共有车辆0辆，其中：一般公务用车0辆，执法执勤车0辆；单价50万元以上通用设备0台（套），单位价值100万元以上专用设备0台（套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八、三农：指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HYPERLINK "https://baike.so.com/doc/5397698-5635041.html"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HYPERLINK "https://baike.so.com/doc/5348118-5583568.html"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HYPERLINK "https://baike.so.com/doc/5397424-5634729.html"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。所谓"三农"问题，就是指农业、农村、农民这三个问题。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温县供销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合作社联合社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spacing w:line="600" w:lineRule="exact"/>
        <w:rPr>
          <w:rFonts w:ascii="仿宋_GB2312" w:hAnsi="仿宋_GB2312" w:eastAsia="仿宋_GB2312" w:cs="仿宋_GB2312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  <w:rPr>
        <w:rFonts w:cs="Times New Roman"/>
      </w:rPr>
    </w:lvl>
  </w:abstractNum>
  <w:num w:numId="1">
    <w:abstractNumId w:val="1517907436"/>
  </w:num>
  <w:num w:numId="2">
    <w:abstractNumId w:val="1520564614"/>
  </w:num>
  <w:num w:numId="3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annotation subject" w:locked="1"/>
    <w:lsdException w:uiPriority="99" w:name="Balloon Text" w:locked="1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  <w:rPr>
      <w:rFonts w:cs="Times New Roman"/>
    </w:rPr>
  </w:style>
  <w:style w:type="paragraph" w:customStyle="1" w:styleId="6">
    <w:name w:val="p0"/>
    <w:basedOn w:val="1"/>
    <w:unhideWhenUsed/>
    <w:qFormat/>
    <w:uiPriority w:val="99"/>
    <w:pPr>
      <w:widowControl/>
    </w:pPr>
    <w:rPr>
      <w:rFonts w:hint="eastAsia" w:ascii="Calibri" w:hAnsi="Calibri"/>
    </w:rPr>
  </w:style>
  <w:style w:type="character" w:customStyle="1" w:styleId="7">
    <w:name w:val="Header Char"/>
    <w:basedOn w:val="4"/>
    <w:link w:val="3"/>
    <w:uiPriority w:val="99"/>
    <w:rPr>
      <w:rFonts w:ascii="Calibri" w:hAnsi="Calibri" w:cs="黑体"/>
      <w:sz w:val="18"/>
      <w:szCs w:val="18"/>
    </w:rPr>
  </w:style>
  <w:style w:type="character" w:customStyle="1" w:styleId="8">
    <w:name w:val="Footer Char"/>
    <w:basedOn w:val="4"/>
    <w:link w:val="2"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304</Words>
  <Characters>1737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2018-11-08T06:42:20Z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