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年度温县城市管理局预算公开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温县城市管理局概况</w:t>
      </w:r>
    </w:p>
    <w:p>
      <w:pPr>
        <w:adjustRightInd w:val="0"/>
        <w:snapToGrid w:val="0"/>
        <w:spacing w:line="60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widowControl w:val="0"/>
        <w:numPr>
          <w:ilvl w:val="0"/>
          <w:numId w:val="1"/>
        </w:numPr>
        <w:wordWrap/>
        <w:adjustRightInd w:val="0"/>
        <w:snapToGrid w:val="0"/>
        <w:spacing w:line="600" w:lineRule="exact"/>
        <w:ind w:left="0" w:leftChars="0" w:right="0" w:firstLine="640" w:firstLineChars="200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主要职能</w:t>
      </w:r>
    </w:p>
    <w:p>
      <w:pPr>
        <w:widowControl w:val="0"/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机构设置情况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内设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陈家沟市容办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集聚区市容办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，另设二级机构城区管理监察大队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kinsoku w:val="0"/>
        <w:wordWrap/>
        <w:overflowPunct w:val="0"/>
        <w:adjustRightInd w:val="0"/>
        <w:snapToGrid w:val="0"/>
        <w:spacing w:line="600" w:lineRule="exact"/>
        <w:ind w:left="0" w:leftChars="0" w:right="0"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（二）部门职责</w:t>
      </w:r>
    </w:p>
    <w:p>
      <w:pPr>
        <w:autoSpaceDE w:val="0"/>
        <w:autoSpaceDN w:val="0"/>
        <w:adjustRightInd w:val="0"/>
        <w:spacing w:beforeLines="0" w:line="640" w:lineRule="exact"/>
        <w:ind w:firstLine="641"/>
        <w:jc w:val="left"/>
        <w:rPr>
          <w:rFonts w:hint="eastAsia" w:ascii="仿宋_GB2312" w:hAnsi="Times New Roman" w:eastAsia="仿宋_GB2312"/>
          <w:sz w:val="32"/>
        </w:rPr>
      </w:pPr>
      <w:r>
        <w:rPr>
          <w:rFonts w:hint="eastAsia" w:ascii="仿宋_GB2312" w:hAnsi="Times New Roman" w:eastAsia="仿宋_GB2312"/>
          <w:sz w:val="32"/>
        </w:rPr>
        <w:t>城管局成立于2001年，承担着城区、产业集聚区、陈家沟文化旅游区主次干道清扫保洁，垃圾清运，公厕、垃圾中转站建设与管理，城市生活垃圾无害化处理，城区“三种经营”秩序管理，门店招牌、户外广告审批与管理，早餐夜市管理等职能。</w:t>
      </w:r>
    </w:p>
    <w:p>
      <w:pPr>
        <w:widowControl w:val="0"/>
        <w:numPr>
          <w:numId w:val="0"/>
        </w:numPr>
        <w:wordWrap/>
        <w:adjustRightInd w:val="0"/>
        <w:snapToGrid w:val="0"/>
        <w:spacing w:before="0" w:after="0" w:line="600" w:lineRule="exact"/>
        <w:ind w:left="0" w:leftChars="0" w:right="0" w:firstLine="640" w:firstLineChars="200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二、部门预算单位构成</w:t>
      </w:r>
    </w:p>
    <w:p>
      <w:pPr>
        <w:numPr>
          <w:numId w:val="0"/>
        </w:numPr>
        <w:autoSpaceDE w:val="0"/>
        <w:autoSpaceDN w:val="0"/>
        <w:adjustRightInd w:val="0"/>
        <w:spacing w:line="640" w:lineRule="exact"/>
        <w:rPr>
          <w:rFonts w:hint="eastAsia" w:ascii="仿宋_GB2312" w:hAnsi="Times New Roman" w:eastAsia="仿宋_GB2312"/>
          <w:sz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我单位有二级机构1个，本预算为汇总预算，纳入我单位2018年部门预算编报范围的二级机构有:</w:t>
      </w:r>
    </w:p>
    <w:p>
      <w:pPr>
        <w:numPr>
          <w:numId w:val="0"/>
        </w:numPr>
        <w:autoSpaceDE w:val="0"/>
        <w:autoSpaceDN w:val="0"/>
        <w:adjustRightInd w:val="0"/>
        <w:spacing w:line="640" w:lineRule="exact"/>
        <w:rPr>
          <w:rFonts w:hint="eastAsia" w:ascii="仿宋_GB2312" w:hAnsi="Times New Roman" w:eastAsia="仿宋_GB2312"/>
          <w:sz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城区管理监察大队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="0" w:leftChars="0" w:right="0" w:firstLine="640" w:firstLineChars="200"/>
        <w:jc w:val="both"/>
        <w:textAlignment w:val="bottom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="0" w:leftChars="0" w:right="0" w:firstLine="640" w:firstLineChars="200"/>
        <w:jc w:val="both"/>
        <w:textAlignment w:val="bottom"/>
        <w:outlineLvl w:val="9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温县城市管理局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629.62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629.62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ascii="仿宋_GB2312" w:hAnsi="仿宋_GB2312" w:eastAsia="仿宋_GB2312" w:cs="仿宋_GB2312"/>
          <w:sz w:val="32"/>
          <w:szCs w:val="32"/>
        </w:rPr>
        <w:t>14.13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万元，增加</w:t>
      </w: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。主要原因：为治理大气污染与环境污染，集聚区及陈家沟新增作业车，导致人员费用及燃油费增加。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温县城市管理局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 xml:space="preserve"> 629.62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629.62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569.62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温县城市管理局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629.62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541.36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.98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ascii="仿宋_GB2312" w:hAnsi="仿宋_GB2312" w:eastAsia="仿宋_GB2312" w:cs="仿宋_GB2312"/>
          <w:sz w:val="32"/>
          <w:szCs w:val="32"/>
        </w:rPr>
        <w:t>88.26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.02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snapToGrid w:val="0"/>
        <w:spacing w:line="600" w:lineRule="exact"/>
        <w:ind w:firstLine="640" w:firstLineChars="200"/>
        <w:rPr>
          <w:rFonts w:hint="default" w:ascii="仿宋_GB2312" w:hAns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温县城管局2018年一般公共预算收支预算629.62万元。与 2017年相比，一般公共预算收支预算增加14.13万元，增长2.3%，主要原因：</w:t>
      </w:r>
      <w:r>
        <w:rPr>
          <w:rFonts w:hint="eastAsia" w:ascii="仿宋_GB2312" w:hAnsi="仿宋_GB2312" w:eastAsia="仿宋_GB2312"/>
          <w:sz w:val="32"/>
        </w:rPr>
        <w:t>为治理大气污染与环境污染，集聚区及陈家沟新增作业车，导致人员费用及燃油费增加。</w:t>
      </w:r>
      <w:r>
        <w:rPr>
          <w:rFonts w:hint="eastAsia" w:ascii="仿宋_GB2312" w:hAnsi="仿宋_GB2312" w:eastAsia="仿宋_GB2312"/>
          <w:sz w:val="32"/>
          <w:lang w:val="en-US" w:eastAsia="zh-CN"/>
        </w:rPr>
        <w:t>2018年政府性基金收支预算为0万元，与2017年保持一致,增长0%。</w:t>
      </w:r>
    </w:p>
    <w:p>
      <w:pPr>
        <w:pStyle w:val="5"/>
        <w:spacing w:line="600" w:lineRule="atLeast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 xml:space="preserve">    五、一般公共预算支出预算情况说明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温县城管局2018年一般公共预算支出年初预算为629.62万元。主要用于以下方面：社会保障和就业支出81.7万元，占13%；医疗卫生与计划生育支出28.97万元，占4.6%；城乡社区支出518.95万元，占82.4%。</w:t>
      </w:r>
    </w:p>
    <w:p>
      <w:pPr>
        <w:pStyle w:val="5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5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城管局2018年一般公共预算基本支出541.36万元，其中：人员经费522.02万元，基本工资、津贴补贴、绩效工资、机关事业单位基本养老保险缴费、医疗保险缴费、其他社会保障缴费；公用经费19.34万元，主要包括：办公费、印刷费、电费、邮电费、维修（护）费、公务用车运行维护费、其他商品和服务支出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温县城市管理局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7.1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ascii="仿宋_GB2312" w:hAnsi="仿宋_GB2312" w:eastAsia="仿宋_GB2312" w:cs="仿宋_GB2312"/>
          <w:sz w:val="32"/>
          <w:szCs w:val="32"/>
        </w:rPr>
        <w:t>3.9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9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b/>
          <w:spacing w:val="-1"/>
          <w:kern w:val="0"/>
          <w:sz w:val="32"/>
          <w:szCs w:val="32"/>
        </w:rPr>
        <w:t>7.1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与2017年预算数持平，增长0%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7.1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万元，主要用于运行维护费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预算书相比</w:t>
      </w:r>
      <w:r>
        <w:rPr>
          <w:rFonts w:hint="eastAsia" w:ascii="仿宋_GB2312" w:hAnsi="仿宋_GB2312" w:eastAsia="仿宋_GB2312" w:cs="仿宋_GB2312"/>
          <w:sz w:val="32"/>
          <w:szCs w:val="32"/>
        </w:rPr>
        <w:t>减少</w:t>
      </w:r>
      <w:r>
        <w:rPr>
          <w:rFonts w:ascii="仿宋_GB2312" w:hAnsi="仿宋_GB2312" w:eastAsia="仿宋_GB2312" w:cs="仿宋_GB2312"/>
          <w:sz w:val="32"/>
          <w:szCs w:val="32"/>
        </w:rPr>
        <w:t>2.6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减少26.8%，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主要原因：进一步落实厉行节约有关规定，切实严格接待标准，减少公车运行维护支出。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ascii="仿宋_GB2312" w:hAnsi="仿宋_GB2312" w:eastAsia="仿宋_GB2312" w:cs="仿宋_GB2312"/>
          <w:b/>
          <w:spacing w:val="-1"/>
          <w:kern w:val="0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年减少</w:t>
      </w:r>
      <w:r>
        <w:rPr>
          <w:rFonts w:ascii="仿宋_GB2312" w:hAnsi="仿宋_GB2312" w:eastAsia="仿宋_GB2312" w:cs="仿宋_GB2312"/>
          <w:sz w:val="32"/>
          <w:szCs w:val="32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主要原因：进一步落实厉行节约有关规定，切实严格接待标准，减少公务接待支出。</w:t>
      </w:r>
    </w:p>
    <w:p>
      <w:pPr>
        <w:spacing w:line="600" w:lineRule="exact"/>
        <w:ind w:firstLine="64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国有资本经营预算支出预算情况说明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36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>19.34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629.62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522.02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19.34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88.26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万元及以上应申报绩效的项目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pStyle w:val="5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5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城管局固定资产总额551.18万元，其中，房屋建筑物136万元，车辆356.42万元。共有车辆16辆，其中：一般公务用车3辆，执法执勤车3辆，用于市容整治执勤；其他用车10辆，用于城市市容整理、清洁；单价50万元以上通用设备0台（套），单位价值100万元以上专用设备0台（套）。</w:t>
      </w:r>
    </w:p>
    <w:p>
      <w:pPr>
        <w:spacing w:line="60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pStyle w:val="2"/>
        <w:widowControl/>
        <w:wordWrap/>
        <w:adjustRightInd/>
        <w:snapToGrid/>
        <w:spacing w:beforeAutospacing="0" w:afterAutospacing="0"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八、城市环境卫生支出：是指城市基础设施配套费安排用于道路清扫、公共设施维护等方面的支出。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Autospacing="0" w:afterAutospacing="0" w:line="60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温县城市管理局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spacing w:line="600" w:lineRule="exact"/>
        <w:rPr>
          <w:rFonts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qFormat="1"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qFormat="1"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paragraph" w:styleId="2">
    <w:name w:val="Normal (Web)"/>
    <w:basedOn w:val="1"/>
    <w:semiHidden/>
    <w:unhideWhenUsed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Hyperlink"/>
    <w:basedOn w:val="3"/>
    <w:semiHidden/>
    <w:unhideWhenUsed/>
    <w:qFormat/>
    <w:locked/>
    <w:uiPriority w:val="0"/>
    <w:rPr>
      <w:color w:val="999999"/>
    </w:rPr>
  </w:style>
  <w:style w:type="paragraph" w:customStyle="1" w:styleId="5">
    <w:name w:val="p0"/>
    <w:basedOn w:val="1"/>
    <w:unhideWhenUsed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317</Words>
  <Characters>1875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2018-03-15T03:59:00Z</dcterms:created>
  <dc:creator>Administrator</dc:creator>
  <cp:lastModifiedBy>Administrator</cp:lastModifiedBy>
  <cp:lastPrinted>2018-03-09T07:54:00Z</cp:lastPrinted>
  <dcterms:modified xsi:type="dcterms:W3CDTF">2018-11-08T06:50:28Z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