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2018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年度温县黄开办单位预算公开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3569"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360" w:lineRule="auto"/>
        <w:ind w:left="-142" w:right="51" w:firstLine="30" w:firstLineChars="7"/>
        <w:jc w:val="center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目</w:t>
      </w:r>
      <w:r>
        <w:rPr>
          <w:rFonts w:ascii="仿宋_GB2312" w:hAnsi="仿宋_GB2312" w:eastAsia="仿宋_GB2312" w:cs="仿宋_GB2312"/>
          <w:spacing w:val="2"/>
          <w:sz w:val="44"/>
          <w:szCs w:val="44"/>
        </w:rPr>
        <w:t xml:space="preserve"> </w:t>
      </w:r>
      <w:r>
        <w:rPr>
          <w:rFonts w:hint="eastAsia" w:ascii="仿宋_GB2312" w:hAnsi="仿宋_GB2312" w:eastAsia="仿宋_GB2312" w:cs="仿宋_GB2312"/>
          <w:sz w:val="44"/>
          <w:szCs w:val="44"/>
        </w:rPr>
        <w:t>录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640" w:firstLineChars="200"/>
        <w:rPr>
          <w:rFonts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第一部分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概况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一、主要职能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二、部门预算单位构成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第二部分</w:t>
      </w:r>
      <w:r>
        <w:rPr>
          <w:rFonts w:ascii="仿宋_GB2312" w:hAnsi="仿宋_GB2312" w:eastAsia="仿宋_GB2312" w:cs="仿宋_GB2312"/>
          <w:spacing w:val="-38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pacing w:val="-119"/>
          <w:sz w:val="32"/>
          <w:szCs w:val="32"/>
        </w:rPr>
        <w:t xml:space="preserve">      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年度部门预算情况说明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第三部分</w:t>
      </w:r>
      <w:r>
        <w:rPr>
          <w:rFonts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名词解释</w:t>
      </w:r>
    </w:p>
    <w:p>
      <w:pPr>
        <w:kinsoku w:val="0"/>
        <w:overflowPunct w:val="0"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一、部门收支总体情况表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二、部门收入总体情况表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三、部门支出总体情况表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四、财政拨款收支总体情况表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五、一般公共预算支出情况表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六、一般公共预算基本支出情况表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七、“三公”经费支出情况表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八、政府性基金预算支出情况表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九、机关运行经费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十、国有资本经营预算收支情况表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十一、项目绩效目标申报表</w:t>
      </w:r>
      <w:bookmarkStart w:id="0" w:name="_GoBack"/>
      <w:bookmarkEnd w:id="0"/>
    </w:p>
    <w:p>
      <w:pPr>
        <w:kinsoku w:val="0"/>
        <w:overflowPunct w:val="0"/>
        <w:adjustRightInd w:val="0"/>
        <w:snapToGrid w:val="0"/>
        <w:spacing w:line="360" w:lineRule="auto"/>
        <w:ind w:left="101" w:right="521"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ascii="方正小标宋简体" w:hAnsi="方正小标宋简体" w:eastAsia="方正小标宋简体" w:cs="方正小标宋简体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第一部分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温县黄开办单位概况</w:t>
      </w:r>
    </w:p>
    <w:p>
      <w:pPr>
        <w:adjustRightInd w:val="0"/>
        <w:snapToGrid w:val="0"/>
        <w:spacing w:line="60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主要职能</w:t>
      </w:r>
    </w:p>
    <w:p>
      <w:pPr>
        <w:numPr>
          <w:ilvl w:val="0"/>
          <w:numId w:val="2"/>
        </w:numPr>
        <w:kinsoku w:val="0"/>
        <w:overflowPunct w:val="0"/>
        <w:adjustRightInd w:val="0"/>
        <w:snapToGrid w:val="0"/>
        <w:spacing w:line="600" w:lineRule="exact"/>
        <w:ind w:right="3569"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机构设置情况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我单位</w:t>
      </w:r>
      <w:r>
        <w:rPr>
          <w:rFonts w:hint="eastAsia" w:ascii="仿宋_GB2312" w:eastAsia="仿宋_GB2312"/>
          <w:sz w:val="32"/>
          <w:szCs w:val="32"/>
        </w:rPr>
        <w:t>无内设机构。</w:t>
      </w:r>
    </w:p>
    <w:p>
      <w:pPr>
        <w:kinsoku w:val="0"/>
        <w:overflowPunct w:val="0"/>
        <w:adjustRightInd w:val="0"/>
        <w:snapToGrid w:val="0"/>
        <w:spacing w:line="600" w:lineRule="exact"/>
        <w:ind w:right="3569" w:firstLine="64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（二）部门职责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温县黄开办主要负责黄河滩区综合开发的规划、组织指导、项目的申报和实施、项目资金的投放使用，调查滩区开发情况，及时向县领导提出建议，负责黄河滩区综合开发的各项服务工作，完成县领导交办的其他工作。</w:t>
      </w:r>
    </w:p>
    <w:p>
      <w:pPr>
        <w:kinsoku w:val="0"/>
        <w:overflowPunct w:val="0"/>
        <w:adjustRightInd w:val="0"/>
        <w:snapToGrid w:val="0"/>
        <w:spacing w:line="600" w:lineRule="exact"/>
        <w:ind w:right="3569" w:firstLine="640" w:firstLineChars="200"/>
        <w:jc w:val="lef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二、部门预算单位构成</w:t>
      </w:r>
    </w:p>
    <w:p>
      <w:pPr>
        <w:widowControl/>
        <w:shd w:val="clear" w:color="auto" w:fill="FFFFFF"/>
        <w:spacing w:line="60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我单位有二级机构0个，本预算为黄开办本级预算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pacing w:val="-38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第二部分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z w:val="32"/>
          <w:szCs w:val="32"/>
        </w:rPr>
        <w:t xml:space="preserve"> 2018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年度部门预算情况说明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一、收入支出预算总体情况说明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温县黄开办单位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年收入总计</w:t>
      </w:r>
      <w:r>
        <w:rPr>
          <w:rFonts w:ascii="仿宋_GB2312" w:hAnsi="仿宋_GB2312" w:eastAsia="仿宋_GB2312" w:cs="仿宋_GB2312"/>
          <w:sz w:val="32"/>
          <w:szCs w:val="32"/>
        </w:rPr>
        <w:t>18.39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万元，支出总计</w:t>
      </w:r>
      <w:r>
        <w:rPr>
          <w:rFonts w:ascii="仿宋_GB2312" w:hAnsi="仿宋_GB2312" w:eastAsia="仿宋_GB2312" w:cs="仿宋_GB2312"/>
          <w:sz w:val="32"/>
          <w:szCs w:val="32"/>
        </w:rPr>
        <w:t>18.39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</w:t>
      </w:r>
      <w:r>
        <w:rPr>
          <w:rFonts w:ascii="仿宋_GB2312" w:hAnsi="仿宋_GB2312" w:eastAsia="仿宋_GB2312" w:cs="仿宋_GB2312"/>
          <w:sz w:val="32"/>
          <w:szCs w:val="32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年相比，收、支总计各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增加</w:t>
      </w:r>
      <w:r>
        <w:rPr>
          <w:rFonts w:ascii="仿宋_GB2312" w:hAnsi="仿宋_GB2312" w:eastAsia="仿宋_GB2312" w:cs="仿宋_GB2312"/>
          <w:sz w:val="32"/>
          <w:szCs w:val="32"/>
        </w:rPr>
        <w:t>0.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增加1.8</w:t>
      </w:r>
      <w:r>
        <w:rPr>
          <w:rFonts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。主要原因：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工资调整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二、收入预算总体情况说明</w:t>
      </w:r>
    </w:p>
    <w:p>
      <w:pPr>
        <w:widowControl/>
        <w:shd w:val="clear" w:color="auto" w:fill="FFFFFF"/>
        <w:spacing w:line="60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温县黄开办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年收入合计</w:t>
      </w:r>
      <w:r>
        <w:rPr>
          <w:rFonts w:ascii="仿宋_GB2312" w:hAnsi="仿宋_GB2312" w:eastAsia="仿宋_GB2312" w:cs="仿宋_GB2312"/>
          <w:sz w:val="32"/>
          <w:szCs w:val="32"/>
        </w:rPr>
        <w:t>18.39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万元，其中：一般公共预算合计</w:t>
      </w:r>
      <w:r>
        <w:rPr>
          <w:rFonts w:ascii="仿宋_GB2312" w:hAnsi="仿宋_GB2312" w:eastAsia="仿宋_GB2312" w:cs="仿宋_GB2312"/>
          <w:sz w:val="32"/>
          <w:szCs w:val="32"/>
        </w:rPr>
        <w:t>18.39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万元，本级财力</w:t>
      </w:r>
      <w:r>
        <w:rPr>
          <w:rFonts w:ascii="仿宋_GB2312" w:hAnsi="仿宋_GB2312" w:eastAsia="仿宋_GB2312" w:cs="仿宋_GB2312"/>
          <w:sz w:val="32"/>
          <w:szCs w:val="32"/>
        </w:rPr>
        <w:t>18.39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万元，非税收入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万元，上级转移支付收入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万元，其他收入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万元；政府性基金收入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spacing w:line="60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三、支出预算总体情况说明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温县黄开办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年支出合计</w:t>
      </w:r>
      <w:r>
        <w:rPr>
          <w:rFonts w:ascii="仿宋_GB2312" w:hAnsi="仿宋_GB2312" w:eastAsia="仿宋_GB2312" w:cs="仿宋_GB2312"/>
          <w:sz w:val="32"/>
          <w:szCs w:val="32"/>
        </w:rPr>
        <w:t>18.39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万元，其中：基本支出</w:t>
      </w:r>
      <w:r>
        <w:rPr>
          <w:rFonts w:ascii="仿宋_GB2312" w:hAnsi="仿宋_GB2312" w:eastAsia="仿宋_GB2312" w:cs="仿宋_GB2312"/>
          <w:sz w:val="32"/>
          <w:szCs w:val="32"/>
        </w:rPr>
        <w:t>18.39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万元，占比为</w:t>
      </w:r>
      <w:r>
        <w:rPr>
          <w:rFonts w:ascii="仿宋_GB2312" w:hAnsi="仿宋_GB2312" w:eastAsia="仿宋_GB2312" w:cs="仿宋_GB2312"/>
          <w:sz w:val="32"/>
          <w:szCs w:val="32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</w:rPr>
        <w:t>；项目支出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万元，占比为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3"/>
        <w:spacing w:line="600" w:lineRule="atLeas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四、财政拨款收入支出预算总体情况说明</w:t>
      </w:r>
    </w:p>
    <w:p>
      <w:pPr>
        <w:pStyle w:val="3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温县黄开办</w:t>
      </w:r>
      <w:r>
        <w:rPr>
          <w:rFonts w:hint="eastAsia" w:ascii="仿宋_GB2312" w:eastAsia="仿宋_GB2312"/>
          <w:sz w:val="32"/>
          <w:szCs w:val="32"/>
        </w:rPr>
        <w:t>2018年一般公共预算收支预算</w:t>
      </w:r>
      <w:r>
        <w:rPr>
          <w:rFonts w:ascii="仿宋_GB2312" w:hAnsi="仿宋_GB2312" w:eastAsia="仿宋_GB2312" w:cs="仿宋_GB2312"/>
          <w:sz w:val="32"/>
          <w:szCs w:val="32"/>
        </w:rPr>
        <w:t>18.39</w:t>
      </w:r>
      <w:r>
        <w:rPr>
          <w:rFonts w:hint="eastAsia" w:ascii="仿宋_GB2312" w:eastAsia="仿宋_GB2312"/>
          <w:sz w:val="32"/>
          <w:szCs w:val="32"/>
        </w:rPr>
        <w:t>万元。政府性基金收支预算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万元，与 2017年相比，一般公共预算收支预算增加</w:t>
      </w:r>
      <w:r>
        <w:rPr>
          <w:rFonts w:ascii="仿宋_GB2312" w:hAnsi="仿宋_GB2312" w:eastAsia="仿宋_GB2312" w:cs="仿宋_GB2312"/>
          <w:sz w:val="32"/>
          <w:szCs w:val="32"/>
        </w:rPr>
        <w:t>0.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</w:t>
      </w:r>
      <w:r>
        <w:rPr>
          <w:rFonts w:hint="eastAsia" w:ascii="仿宋_GB2312" w:eastAsia="仿宋_GB2312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1.8</w:t>
      </w:r>
      <w:r>
        <w:rPr>
          <w:rFonts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，主要原因：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工资调整。</w:t>
      </w:r>
      <w:r>
        <w:rPr>
          <w:rFonts w:hint="eastAsia" w:ascii="仿宋_GB2312" w:eastAsia="仿宋_GB2312"/>
          <w:sz w:val="32"/>
          <w:szCs w:val="32"/>
        </w:rPr>
        <w:t>政府性基金收支增加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pStyle w:val="3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五、一般公共预算支出预算情况说明</w:t>
      </w:r>
    </w:p>
    <w:p>
      <w:pPr>
        <w:pStyle w:val="3"/>
        <w:spacing w:line="600" w:lineRule="atLeast"/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温县黄开办</w:t>
      </w:r>
      <w:r>
        <w:rPr>
          <w:rFonts w:hint="eastAsia" w:ascii="仿宋_GB2312" w:eastAsia="仿宋_GB2312"/>
          <w:sz w:val="32"/>
          <w:szCs w:val="32"/>
        </w:rPr>
        <w:t>2018年一般公共预算支出年初预算为</w:t>
      </w:r>
      <w:r>
        <w:rPr>
          <w:rFonts w:ascii="仿宋_GB2312" w:hAnsi="仿宋_GB2312" w:eastAsia="仿宋_GB2312" w:cs="仿宋_GB2312"/>
          <w:sz w:val="32"/>
          <w:szCs w:val="32"/>
        </w:rPr>
        <w:t>18.39</w:t>
      </w:r>
      <w:r>
        <w:rPr>
          <w:rFonts w:hint="eastAsia" w:ascii="仿宋_GB2312" w:eastAsia="仿宋_GB2312"/>
          <w:sz w:val="32"/>
          <w:szCs w:val="32"/>
        </w:rPr>
        <w:t>万元。主要用于以下方面：一般公共服务支出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14.72</w:t>
      </w:r>
      <w:r>
        <w:rPr>
          <w:rFonts w:hint="eastAsia" w:ascii="仿宋_GB2312" w:eastAsia="仿宋_GB2312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80.04</w:t>
      </w:r>
      <w:r>
        <w:rPr>
          <w:rFonts w:hint="eastAsia" w:ascii="仿宋_GB2312" w:eastAsia="仿宋_GB2312"/>
          <w:sz w:val="32"/>
          <w:szCs w:val="32"/>
        </w:rPr>
        <w:t>%；社会保障和就业支出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2.71</w:t>
      </w:r>
      <w:r>
        <w:rPr>
          <w:rFonts w:hint="eastAsia" w:ascii="仿宋_GB2312" w:eastAsia="仿宋_GB2312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14.74</w:t>
      </w:r>
      <w:r>
        <w:rPr>
          <w:rFonts w:hint="eastAsia" w:ascii="仿宋_GB2312" w:eastAsia="仿宋_GB2312"/>
          <w:sz w:val="32"/>
          <w:szCs w:val="32"/>
        </w:rPr>
        <w:t>%；医疗卫生与计划生育支出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0.96</w:t>
      </w:r>
      <w:r>
        <w:rPr>
          <w:rFonts w:hint="eastAsia" w:ascii="仿宋_GB2312" w:eastAsia="仿宋_GB2312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5.22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pStyle w:val="3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六、一般公共预算基本支出预算情况说明</w:t>
      </w:r>
    </w:p>
    <w:p>
      <w:pPr>
        <w:spacing w:line="600" w:lineRule="exact"/>
        <w:ind w:firstLine="640" w:firstLineChars="200"/>
        <w:outlineLvl w:val="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温县黄开办</w:t>
      </w:r>
      <w:r>
        <w:rPr>
          <w:rFonts w:hint="eastAsia" w:ascii="仿宋_GB2312" w:eastAsia="仿宋_GB2312"/>
          <w:sz w:val="32"/>
          <w:szCs w:val="32"/>
        </w:rPr>
        <w:t>2018年一般公共预算基本支出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18.39</w:t>
      </w:r>
      <w:r>
        <w:rPr>
          <w:rFonts w:hint="eastAsia" w:ascii="仿宋_GB2312" w:eastAsia="仿宋_GB2312"/>
          <w:sz w:val="32"/>
          <w:szCs w:val="32"/>
        </w:rPr>
        <w:t>万元，其中：人员经费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17.33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主要包括：</w:t>
      </w:r>
      <w:r>
        <w:rPr>
          <w:rFonts w:hint="eastAsia" w:ascii="仿宋_GB2312" w:eastAsia="仿宋_GB2312"/>
          <w:sz w:val="32"/>
          <w:szCs w:val="32"/>
        </w:rPr>
        <w:t>基本工资、津贴补贴、绩效工资、机关事业单位基本养老保险缴费、医疗保险缴费、其他社会保障缴费；公用经费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1.06</w:t>
      </w:r>
      <w:r>
        <w:rPr>
          <w:rFonts w:hint="eastAsia" w:ascii="仿宋_GB2312" w:eastAsia="仿宋_GB2312"/>
          <w:sz w:val="32"/>
          <w:szCs w:val="32"/>
        </w:rPr>
        <w:t>万元，主要包括：办公费、印刷费、邮电费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kern w:val="0"/>
          <w:sz w:val="32"/>
          <w:szCs w:val="32"/>
        </w:rPr>
        <w:t>、“三公”经费支出预算情况说明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温县黄开办</w:t>
      </w:r>
      <w:r>
        <w:rPr>
          <w:rFonts w:ascii="仿宋_GB2312" w:hAnsi="仿宋_GB2312" w:eastAsia="仿宋_GB2312" w:cs="仿宋_GB2312"/>
          <w:sz w:val="32"/>
          <w:szCs w:val="32"/>
        </w:rPr>
        <w:t xml:space="preserve">2018 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年“三公”经费预算为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年“三公”经费支出预算数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</w:t>
      </w:r>
      <w:r>
        <w:rPr>
          <w:rFonts w:ascii="仿宋_GB2312" w:hAnsi="仿宋_GB2312" w:eastAsia="仿宋_GB2312" w:cs="仿宋_GB2312"/>
          <w:sz w:val="32"/>
          <w:szCs w:val="32"/>
        </w:rPr>
        <w:t xml:space="preserve"> 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减少0.1万元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具体支出情况如下：</w:t>
      </w:r>
    </w:p>
    <w:p>
      <w:pPr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39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因公出国（境）费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ascii="仿宋_GB2312" w:hAnsi="仿宋_GB2312" w:eastAsia="仿宋_GB2312" w:cs="仿宋_GB2312"/>
          <w:sz w:val="32"/>
          <w:szCs w:val="32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年持平。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增长0%。</w:t>
      </w:r>
    </w:p>
    <w:p>
      <w:pPr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39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公务用车购置及运行费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元。其中公务车辆购置费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ascii="仿宋_GB2312" w:hAnsi="仿宋_GB2312" w:eastAsia="仿宋_GB2312" w:cs="仿宋_GB2312"/>
          <w:sz w:val="32"/>
          <w:szCs w:val="32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年持平。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增长0%。</w:t>
      </w:r>
      <w:r>
        <w:rPr>
          <w:rFonts w:hint="eastAsia" w:ascii="仿宋_GB2312" w:hAnsi="仿宋_GB2312" w:eastAsia="仿宋_GB2312" w:cs="仿宋_GB2312"/>
          <w:sz w:val="32"/>
          <w:szCs w:val="32"/>
        </w:rPr>
        <w:t>公车运行维护费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ascii="仿宋_GB2312" w:hAnsi="仿宋_GB2312" w:eastAsia="仿宋_GB2312" w:cs="仿宋_GB2312"/>
          <w:sz w:val="32"/>
          <w:szCs w:val="32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年持平。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增长0%。</w:t>
      </w:r>
    </w:p>
    <w:p>
      <w:pPr>
        <w:spacing w:line="600" w:lineRule="exact"/>
        <w:ind w:firstLine="639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（三）公务接待费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万元，主要用于按规定开支的各类公务接待支出。预算数比</w:t>
      </w:r>
      <w:r>
        <w:rPr>
          <w:rFonts w:ascii="仿宋_GB2312" w:hAnsi="仿宋_GB2312" w:eastAsia="仿宋_GB2312" w:cs="仿宋_GB2312"/>
          <w:sz w:val="32"/>
          <w:szCs w:val="32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预算数减少0.1万元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原因:厉行节约。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减少100%。</w:t>
      </w:r>
    </w:p>
    <w:p>
      <w:pPr>
        <w:spacing w:line="60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八</w:t>
      </w:r>
      <w:r>
        <w:rPr>
          <w:rFonts w:hint="eastAsia" w:ascii="黑体" w:hAnsi="黑体" w:eastAsia="黑体"/>
          <w:kern w:val="0"/>
          <w:sz w:val="32"/>
          <w:szCs w:val="32"/>
        </w:rPr>
        <w:t>、政府性基金预算支出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预</w:t>
      </w:r>
      <w:r>
        <w:rPr>
          <w:rFonts w:hint="eastAsia" w:ascii="黑体" w:hAnsi="黑体" w:eastAsia="黑体"/>
          <w:kern w:val="0"/>
          <w:sz w:val="32"/>
          <w:szCs w:val="32"/>
        </w:rPr>
        <w:t>算情况说明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年没有使用政府性基金预算拨款安排的收支。</w:t>
      </w:r>
    </w:p>
    <w:p>
      <w:pPr>
        <w:spacing w:line="600" w:lineRule="exact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九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kern w:val="0"/>
          <w:sz w:val="32"/>
          <w:szCs w:val="32"/>
        </w:rPr>
        <w:t>国有资本经营预算支出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预</w:t>
      </w:r>
      <w:r>
        <w:rPr>
          <w:rFonts w:hint="eastAsia" w:ascii="黑体" w:hAnsi="黑体" w:eastAsia="黑体"/>
          <w:kern w:val="0"/>
          <w:sz w:val="32"/>
          <w:szCs w:val="32"/>
        </w:rPr>
        <w:t>算情况说明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年没有使用财政国有资本经营预算拨款安排的收支。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十</w:t>
      </w:r>
      <w:r>
        <w:rPr>
          <w:rFonts w:hint="eastAsia" w:ascii="黑体" w:hAnsi="黑体" w:eastAsia="黑体"/>
          <w:spacing w:val="-1"/>
          <w:kern w:val="0"/>
          <w:sz w:val="32"/>
          <w:szCs w:val="32"/>
        </w:rPr>
        <w:t>、其他重要事项的情况说明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ascii="楷体" w:hAnsi="楷体" w:eastAsia="楷体" w:cs="楷体"/>
          <w:bCs/>
          <w:sz w:val="32"/>
          <w:szCs w:val="32"/>
        </w:rPr>
      </w:pPr>
      <w:r>
        <w:rPr>
          <w:rFonts w:ascii="楷体" w:hAnsi="楷体" w:eastAsia="楷体" w:cs="楷体"/>
          <w:bCs/>
          <w:kern w:val="0"/>
          <w:sz w:val="32"/>
          <w:szCs w:val="32"/>
        </w:rPr>
        <w:t xml:space="preserve">   </w:t>
      </w:r>
      <w:r>
        <w:rPr>
          <w:rFonts w:hint="eastAsia" w:ascii="楷体" w:hAnsi="楷体" w:eastAsia="楷体" w:cs="楷体"/>
          <w:bCs/>
          <w:kern w:val="0"/>
          <w:sz w:val="32"/>
          <w:szCs w:val="32"/>
        </w:rPr>
        <w:t>（一）机关运行经费情况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年机关运行经费预算</w:t>
      </w:r>
      <w:r>
        <w:rPr>
          <w:rFonts w:ascii="仿宋_GB2312" w:hAnsi="仿宋_GB2312" w:eastAsia="仿宋_GB2312" w:cs="仿宋_GB2312"/>
          <w:sz w:val="32"/>
          <w:szCs w:val="32"/>
        </w:rPr>
        <w:t>1.06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万元，主要保障机关机构正常运转及正常履职需要的办公费、水电费、物业费、维修费、差旅费等支出。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ascii="楷体" w:hAnsi="楷体" w:eastAsia="楷体" w:cs="楷体"/>
          <w:bCs/>
          <w:kern w:val="0"/>
          <w:sz w:val="32"/>
          <w:szCs w:val="32"/>
        </w:rPr>
      </w:pPr>
      <w:r>
        <w:rPr>
          <w:rFonts w:ascii="楷体" w:hAnsi="楷体" w:eastAsia="楷体" w:cs="楷体"/>
          <w:bCs/>
          <w:kern w:val="0"/>
          <w:sz w:val="32"/>
          <w:szCs w:val="32"/>
        </w:rPr>
        <w:t xml:space="preserve">   </w:t>
      </w:r>
      <w:r>
        <w:rPr>
          <w:rFonts w:hint="eastAsia" w:ascii="楷体" w:hAnsi="楷体" w:eastAsia="楷体" w:cs="楷体"/>
          <w:bCs/>
          <w:kern w:val="0"/>
          <w:sz w:val="32"/>
          <w:szCs w:val="32"/>
        </w:rPr>
        <w:t>（二）政府采购支出情况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年政府采购预算安排</w:t>
      </w:r>
      <w:r>
        <w:rPr>
          <w:rFonts w:ascii="仿宋_GB2312" w:hAnsi="仿宋_GB2312" w:eastAsia="仿宋_GB2312" w:cs="仿宋_GB2312"/>
          <w:sz w:val="32"/>
          <w:szCs w:val="32"/>
        </w:rPr>
        <w:t xml:space="preserve"> 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ascii="楷体" w:hAnsi="楷体" w:eastAsia="楷体" w:cs="楷体"/>
          <w:bCs/>
          <w:kern w:val="0"/>
          <w:sz w:val="32"/>
          <w:szCs w:val="32"/>
        </w:rPr>
      </w:pPr>
      <w:r>
        <w:rPr>
          <w:rFonts w:ascii="楷体" w:hAnsi="楷体" w:eastAsia="楷体" w:cs="楷体"/>
          <w:bCs/>
          <w:kern w:val="0"/>
          <w:sz w:val="32"/>
          <w:szCs w:val="32"/>
        </w:rPr>
        <w:t xml:space="preserve">   </w:t>
      </w:r>
      <w:r>
        <w:rPr>
          <w:rFonts w:hint="eastAsia" w:ascii="楷体" w:hAnsi="楷体" w:eastAsia="楷体" w:cs="楷体"/>
          <w:bCs/>
          <w:kern w:val="0"/>
          <w:sz w:val="32"/>
          <w:szCs w:val="32"/>
        </w:rPr>
        <w:t>（三）关于预算绩效管理工作开展情况说明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,我单位未开展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预算绩效评价。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年，我单位部门预算纳入绩效管理的支出总额为</w:t>
      </w:r>
      <w:r>
        <w:rPr>
          <w:rFonts w:ascii="仿宋_GB2312" w:hAnsi="仿宋_GB2312" w:eastAsia="仿宋_GB2312" w:cs="仿宋_GB2312"/>
          <w:sz w:val="32"/>
          <w:szCs w:val="32"/>
        </w:rPr>
        <w:t>18.39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万元，其中人员经费支出</w:t>
      </w:r>
      <w:r>
        <w:rPr>
          <w:rFonts w:ascii="仿宋_GB2312" w:hAnsi="仿宋_GB2312" w:eastAsia="仿宋_GB2312" w:cs="仿宋_GB2312"/>
          <w:sz w:val="32"/>
          <w:szCs w:val="32"/>
        </w:rPr>
        <w:t>17.33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万元，公用经费支出</w:t>
      </w:r>
      <w:r>
        <w:rPr>
          <w:rFonts w:ascii="仿宋_GB2312" w:hAnsi="仿宋_GB2312" w:eastAsia="仿宋_GB2312" w:cs="仿宋_GB2312"/>
          <w:sz w:val="32"/>
          <w:szCs w:val="32"/>
        </w:rPr>
        <w:t>1.06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万元，支出项目共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个，支出总额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万元，其中预算支出</w:t>
      </w:r>
      <w:r>
        <w:rPr>
          <w:rFonts w:ascii="仿宋_GB2312" w:hAnsi="仿宋_GB2312" w:eastAsia="仿宋_GB2312" w:cs="仿宋_GB2312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万元及以上应申报绩效的项目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个，支出总额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pStyle w:val="3"/>
        <w:spacing w:line="600" w:lineRule="atLeast"/>
        <w:ind w:left="420"/>
        <w:rPr>
          <w:rFonts w:hint="eastAsia" w:ascii="楷体" w:hAnsi="楷体" w:eastAsia="楷体" w:cs="楷体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/>
          <w:sz w:val="32"/>
          <w:szCs w:val="32"/>
        </w:rPr>
        <w:t>（</w:t>
      </w:r>
      <w:r>
        <w:rPr>
          <w:rFonts w:hint="eastAsia" w:ascii="楷体" w:hAnsi="楷体" w:eastAsia="楷体" w:cs="楷体"/>
          <w:bCs/>
          <w:kern w:val="0"/>
          <w:sz w:val="32"/>
          <w:szCs w:val="32"/>
          <w:lang w:val="en-US" w:eastAsia="zh-CN" w:bidi="ar-SA"/>
        </w:rPr>
        <w:t>四）国有资产占用情况</w:t>
      </w:r>
    </w:p>
    <w:p>
      <w:pPr>
        <w:pStyle w:val="3"/>
        <w:spacing w:line="600" w:lineRule="atLeas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2017年期末，温县黄开办固定资产总额3.85万元，其中，房屋建筑物0万元，车辆3.85万元。共有车辆1辆，其中：一般公务用车1辆，执法执勤车0辆；单价50万元以上通用设备0台（套），单位价值100万元以上专用设备0台（套）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第三部分</w:t>
      </w:r>
      <w:r>
        <w:rPr>
          <w:rFonts w:ascii="方正小标宋简体" w:hAnsi="方正小标宋简体" w:eastAsia="方正小标宋简体" w:cs="方正小标宋简体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名词解释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一、财政拨款收入：是指县财政当年拨付的资金。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二、事业收入：是指事业单位开展专业活动及辅助活动所取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得的收入。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三、其他收入：是指部门取得的除“财政拨款”、“事业收入”、“事业单位经营收入”等以外的收入。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四、基本支出：是指为保障机构正常运转、完成日常工作任务所必需的开支，其内容包括人员经费和日常公用经费两部分。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五、项目支出：是指在基本支出之外，为完成特定的行政工作任务或事业发展目标所发生的支出。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“三公”经费：是指纳入县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七、机关运行经费：是指为保障行政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机构正常运转及正常履职需要的办公费、水电费、日常维修、物业费、维修费、差旅费、</w:t>
      </w:r>
      <w:r>
        <w:rPr>
          <w:rFonts w:hint="eastAsia" w:ascii="仿宋_GB2312" w:hAnsi="宋体" w:eastAsia="仿宋_GB2312" w:cs="Courier New"/>
          <w:sz w:val="32"/>
          <w:szCs w:val="32"/>
        </w:rPr>
        <w:t>公务用车运行维护费以及其他费用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</w:t>
      </w:r>
      <w:r>
        <w:rPr>
          <w:rFonts w:hint="eastAsia" w:ascii="仿宋_GB2312" w:eastAsia="仿宋_GB2312"/>
          <w:sz w:val="32"/>
          <w:szCs w:val="32"/>
        </w:rPr>
        <w:t>黄河滩区综合开发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：充分利用滩区独特的地理优势，加快滩区的综合开发，进而促进经济发展，不断提升滩区人民经济生活水平。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</w:p>
    <w:p>
      <w:pPr>
        <w:adjustRightInd w:val="0"/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附件：温县黄开办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spacing w:line="600" w:lineRule="exact"/>
        <w:rPr>
          <w:rFonts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穝灿砰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20564614">
    <w:nsid w:val="5AA1F986"/>
    <w:multiLevelType w:val="singleLevel"/>
    <w:tmpl w:val="5AA1F986"/>
    <w:lvl w:ilvl="0" w:tentative="1">
      <w:start w:val="1"/>
      <w:numFmt w:val="chineseCounting"/>
      <w:suff w:val="nothing"/>
      <w:lvlText w:val="(%1）"/>
      <w:lvlJc w:val="left"/>
      <w:rPr>
        <w:rFonts w:cs="Times New Roman"/>
      </w:rPr>
    </w:lvl>
  </w:abstractNum>
  <w:abstractNum w:abstractNumId="1515138474">
    <w:nsid w:val="5A4F2DAA"/>
    <w:multiLevelType w:val="singleLevel"/>
    <w:tmpl w:val="5A4F2DAA"/>
    <w:lvl w:ilvl="0" w:tentative="1">
      <w:start w:val="1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1517907436">
    <w:nsid w:val="5A796DEC"/>
    <w:multiLevelType w:val="singleLevel"/>
    <w:tmpl w:val="5A796DEC"/>
    <w:lvl w:ilvl="0" w:tentative="1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1517907436"/>
  </w:num>
  <w:num w:numId="2">
    <w:abstractNumId w:val="1520564614"/>
  </w:num>
  <w:num w:numId="3">
    <w:abstractNumId w:val="15151384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0" w:name="index 1" w:locked="1"/>
    <w:lsdException w:uiPriority="0" w:name="index 2" w:locked="1"/>
    <w:lsdException w:uiPriority="0" w:name="index 3" w:locked="1"/>
    <w:lsdException w:uiPriority="0" w:name="index 4" w:locked="1"/>
    <w:lsdException w:uiPriority="0" w:name="index 5" w:locked="1"/>
    <w:lsdException w:uiPriority="0" w:name="index 6" w:locked="1"/>
    <w:lsdException w:uiPriority="0" w:name="index 7" w:locked="1"/>
    <w:lsdException w:uiPriority="0" w:name="index 8" w:locked="1"/>
    <w:lsdException w:uiPriority="0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0" w:name="Normal Indent" w:locked="1"/>
    <w:lsdException w:uiPriority="0" w:name="footnote text" w:locked="1"/>
    <w:lsdException w:uiPriority="0" w:name="annotation text" w:locked="1"/>
    <w:lsdException w:uiPriority="0" w:name="header" w:locked="1"/>
    <w:lsdException w:uiPriority="0" w:name="footer" w:locked="1"/>
    <w:lsdException w:uiPriority="0" w:name="index heading" w:locked="1"/>
    <w:lsdException w:qFormat="1" w:uiPriority="35" w:name="caption" w:locked="1"/>
    <w:lsdException w:uiPriority="0" w:name="table of figures" w:locked="1"/>
    <w:lsdException w:uiPriority="0" w:name="envelope address" w:locked="1"/>
    <w:lsdException w:uiPriority="0" w:name="envelope return" w:locked="1"/>
    <w:lsdException w:uiPriority="0" w:name="footnote reference" w:locked="1"/>
    <w:lsdException w:uiPriority="0" w:name="annotation reference" w:locked="1"/>
    <w:lsdException w:uiPriority="0" w:name="line number" w:locked="1"/>
    <w:lsdException w:uiPriority="0" w:name="page number" w:locked="1"/>
    <w:lsdException w:uiPriority="0" w:name="endnote reference" w:locked="1"/>
    <w:lsdException w:uiPriority="0" w:name="endnote text" w:locked="1"/>
    <w:lsdException w:uiPriority="0" w:name="table of authorities" w:locked="1"/>
    <w:lsdException w:uiPriority="0" w:name="macro" w:locked="1"/>
    <w:lsdException w:uiPriority="0" w:name="toa heading" w:locked="1"/>
    <w:lsdException w:uiPriority="0" w:name="List" w:locked="1"/>
    <w:lsdException w:uiPriority="0" w:name="List Bullet" w:locked="1"/>
    <w:lsdException w:uiPriority="0" w:name="List Number" w:locked="1"/>
    <w:lsdException w:uiPriority="0" w:name="List 2" w:locked="1"/>
    <w:lsdException w:uiPriority="0" w:name="List 3" w:locked="1"/>
    <w:lsdException w:uiPriority="0" w:name="List 4" w:locked="1"/>
    <w:lsdException w:uiPriority="0" w:name="List 5" w:locked="1"/>
    <w:lsdException w:uiPriority="0" w:name="List Bullet 2" w:locked="1"/>
    <w:lsdException w:uiPriority="0" w:name="List Bullet 3" w:locked="1"/>
    <w:lsdException w:uiPriority="0" w:name="List Bullet 4" w:locked="1"/>
    <w:lsdException w:uiPriority="0" w:name="List Bullet 5" w:locked="1"/>
    <w:lsdException w:uiPriority="0" w:name="List Number 2" w:locked="1"/>
    <w:lsdException w:uiPriority="0" w:name="List Number 3" w:locked="1"/>
    <w:lsdException w:uiPriority="0" w:name="List Number 4" w:locked="1"/>
    <w:lsdException w:uiPriority="0" w:name="List Number 5" w:locked="1"/>
    <w:lsdException w:qFormat="1" w:unhideWhenUsed="0" w:uiPriority="10" w:semiHidden="0" w:name="Title" w:locked="1"/>
    <w:lsdException w:uiPriority="0" w:name="Closing" w:locked="1"/>
    <w:lsdException w:uiPriority="0" w:name="Signature" w:locked="1"/>
    <w:lsdException w:unhideWhenUsed="0" w:uiPriority="99" w:name="Default Paragraph Font"/>
    <w:lsdException w:uiPriority="0" w:name="Body Text" w:locked="1"/>
    <w:lsdException w:uiPriority="0" w:name="Body Text Indent" w:locked="1"/>
    <w:lsdException w:uiPriority="0" w:name="List Continue" w:locked="1"/>
    <w:lsdException w:uiPriority="0" w:name="List Continue 2" w:locked="1"/>
    <w:lsdException w:uiPriority="0" w:name="List Continue 3" w:locked="1"/>
    <w:lsdException w:uiPriority="0" w:name="List Continue 4" w:locked="1"/>
    <w:lsdException w:uiPriority="0" w:name="List Continue 5" w:locked="1"/>
    <w:lsdException w:uiPriority="0" w:name="Message Header" w:locked="1"/>
    <w:lsdException w:qFormat="1" w:unhideWhenUsed="0" w:uiPriority="11" w:semiHidden="0" w:name="Subtitle" w:locked="1"/>
    <w:lsdException w:uiPriority="0" w:name="Salutation" w:locked="1"/>
    <w:lsdException w:uiPriority="0" w:name="Date" w:locked="1"/>
    <w:lsdException w:uiPriority="0" w:name="Body Text First Indent" w:locked="1"/>
    <w:lsdException w:uiPriority="0" w:name="Body Text First Indent 2" w:locked="1"/>
    <w:lsdException w:uiPriority="0" w:name="Note Heading" w:locked="1"/>
    <w:lsdException w:uiPriority="0" w:name="Body Text 2" w:locked="1"/>
    <w:lsdException w:uiPriority="0" w:name="Body Text 3" w:locked="1"/>
    <w:lsdException w:uiPriority="0" w:name="Body Text Indent 2" w:locked="1"/>
    <w:lsdException w:uiPriority="0" w:name="Body Text Indent 3" w:locked="1"/>
    <w:lsdException w:uiPriority="0" w:name="Block Text" w:locked="1"/>
    <w:lsdException w:uiPriority="0" w:name="Hyperlink" w:locked="1"/>
    <w:lsdException w:uiPriority="0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0" w:name="Document Map" w:locked="1"/>
    <w:lsdException w:uiPriority="0" w:name="Plain Text" w:locked="1"/>
    <w:lsdException w:uiPriority="0" w:name="E-mail Signature" w:locked="1"/>
    <w:lsdException w:uiPriority="0" w:name="Normal (Web)" w:locked="1"/>
    <w:lsdException w:uiPriority="0" w:name="HTML Acronym" w:locked="1"/>
    <w:lsdException w:uiPriority="0" w:name="HTML Address" w:locked="1"/>
    <w:lsdException w:uiPriority="0" w:name="HTML Cite" w:locked="1"/>
    <w:lsdException w:uiPriority="0" w:name="HTML Code" w:locked="1"/>
    <w:lsdException w:uiPriority="0" w:name="HTML Definition" w:locked="1"/>
    <w:lsdException w:uiPriority="0" w:name="HTML Keyboard" w:locked="1"/>
    <w:lsdException w:uiPriority="0" w:name="HTML Preformatted" w:locked="1"/>
    <w:lsdException w:uiPriority="0" w:name="HTML Sample" w:locked="1"/>
    <w:lsdException w:uiPriority="0" w:name="HTML Typewriter" w:locked="1"/>
    <w:lsdException w:uiPriority="0" w:name="HTML Variable" w:locked="1"/>
    <w:lsdException w:uiPriority="0" w:name="annotation subject" w:locked="1"/>
    <w:lsdException w:uiPriority="0" w:name="Balloon Text" w:locked="1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paragraph" w:customStyle="1" w:styleId="3">
    <w:name w:val="p0"/>
    <w:basedOn w:val="1"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5</Pages>
  <Words>281</Words>
  <Characters>1607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2018-01-04T09:29:00Z</dcterms:created>
  <dc:creator>Administrator</dc:creator>
  <cp:lastModifiedBy>Administrator</cp:lastModifiedBy>
  <cp:lastPrinted>2018-03-09T07:54:00Z</cp:lastPrinted>
  <dcterms:modified xsi:type="dcterms:W3CDTF">2018-11-08T08:07:26Z</dcterms:modified>
  <dc:title>XX年度XX单位预算公开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