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温县交通运输局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温县交通运输局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3569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（一）机构设置情况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温县交通运输局为全县交通运输行业的行政主管部门，主要负责全县公路建设与养护、道路运输管理、水上运输管理等工作，机关内设办公室、财务科、规划科技科、法制科、人事科、交通战备办公室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6个科室，下辖温县道路运输管理局、温县农村公路管理所、温县交通路政执法所、温县城市道路管理所4个事业单位，对全县的交通运输工作进行行业指导。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（二）部门职责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color w:val="222222"/>
          <w:sz w:val="32"/>
          <w:szCs w:val="32"/>
        </w:rPr>
        <w:t>贯彻执行国家、省、市有关交通工作的法律、法规和方针、政策；承担涉及全县综合运输体系的规划协调工作，会同有关部门组织编制综合运输体系规划，指导全县交通运输枢纽规划和管理。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2、</w:t>
      </w:r>
      <w:r>
        <w:rPr>
          <w:rFonts w:hint="eastAsia" w:ascii="仿宋_GB2312" w:eastAsia="仿宋_GB2312"/>
          <w:color w:val="222222"/>
          <w:sz w:val="32"/>
          <w:szCs w:val="32"/>
        </w:rPr>
        <w:t>组织拟订全县公路、水路等行业规划、政策和标准并监督实施；起草相关规范性文件；参与拟订全县物流业发展战略和规划，拟订有关政策和标准并监督实施；指导全县公路、水路行业有关体制改革工作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;负责全县干线公路的掩护及大中修工程，超限站负责治理车辆超限，路政大队负责全县干线公路路产及路权的维护，保护全县公路的安全畅通。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3、</w:t>
      </w:r>
      <w:r>
        <w:rPr>
          <w:rFonts w:hint="eastAsia" w:ascii="仿宋_GB2312" w:eastAsia="仿宋_GB2312"/>
          <w:color w:val="222222"/>
          <w:sz w:val="32"/>
          <w:szCs w:val="32"/>
        </w:rPr>
        <w:t>承担全县道路、水路运输市场监管责任。组织制定全县道路、水路运输有关政策、技术标准和运营规范并监督实施；指导全县道路客运及有关设施规划和管理工作，指导全县城乡客运、出租汽车行业管理工作。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4、</w:t>
      </w:r>
      <w:r>
        <w:rPr>
          <w:rFonts w:hint="eastAsia" w:ascii="仿宋_GB2312" w:eastAsia="仿宋_GB2312"/>
          <w:color w:val="222222"/>
          <w:sz w:val="32"/>
          <w:szCs w:val="32"/>
        </w:rPr>
        <w:t>承担全县水上交通安全监管责任。负责水上交通管制、船舶及相关水上设施检验、登记和防止污染以及船舶与港口设施安全保障、危险品运输监督、航道管理等工作。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5、</w:t>
      </w:r>
      <w:r>
        <w:rPr>
          <w:rFonts w:hint="eastAsia" w:ascii="仿宋_GB2312" w:eastAsia="仿宋_GB2312"/>
          <w:color w:val="222222"/>
          <w:sz w:val="32"/>
          <w:szCs w:val="32"/>
        </w:rPr>
        <w:t>负责提出全县公路、水路固定资产投资规模和方向、县财政性资金安排意见，按规定权限审批、核准国家和省、市、县规划内及年度计划规模内固定资产投资项目；会同有关部门拟订全县公路、水路有关规费政策并监督实施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6、</w:t>
      </w:r>
      <w:r>
        <w:rPr>
          <w:rFonts w:hint="eastAsia" w:ascii="仿宋_GB2312" w:eastAsia="仿宋_GB2312"/>
          <w:color w:val="222222"/>
          <w:sz w:val="32"/>
          <w:szCs w:val="32"/>
        </w:rPr>
        <w:t>承担全县公路、水路建设市场监管责任。拟订全县公路、水路工程建设和养护相关政策、制度及技术标准并监督实施；组织协调全县公路、水路有关重点工程建设和工程质量、安全生产监督管理工作，指导全县交通运输基础设施管理和养护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7、</w:t>
      </w:r>
      <w:r>
        <w:rPr>
          <w:rFonts w:hint="eastAsia" w:ascii="仿宋_GB2312" w:eastAsia="仿宋_GB2312"/>
          <w:color w:val="222222"/>
          <w:sz w:val="32"/>
          <w:szCs w:val="32"/>
        </w:rPr>
        <w:t>指导全县公路、水路行业安全生产和应急管理工作；按规定组织协调国家重点物资和紧急客货运输；负责重点干线路网运行监测和协调工作。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8、</w:t>
      </w:r>
      <w:r>
        <w:rPr>
          <w:rFonts w:hint="eastAsia" w:ascii="仿宋_GB2312" w:eastAsia="仿宋_GB2312"/>
          <w:color w:val="222222"/>
          <w:sz w:val="32"/>
          <w:szCs w:val="32"/>
        </w:rPr>
        <w:t>指导全县交通运输信息化建设，监测分析运行情况，开展相关统计工作，发布有关信息；指导全县公路、水路行业环境保护和节能减排工作。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9、</w:t>
      </w:r>
      <w:r>
        <w:rPr>
          <w:rFonts w:hint="eastAsia" w:ascii="仿宋_GB2312" w:eastAsia="仿宋_GB2312"/>
          <w:color w:val="222222"/>
          <w:sz w:val="32"/>
          <w:szCs w:val="32"/>
        </w:rPr>
        <w:t>制定全县交通运输行业科技政策并监督实施；组织科技开发，推动行业技术进步。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10、</w:t>
      </w:r>
      <w:r>
        <w:rPr>
          <w:rFonts w:hint="eastAsia" w:ascii="仿宋_GB2312" w:eastAsia="仿宋_GB2312"/>
          <w:color w:val="222222"/>
          <w:sz w:val="32"/>
          <w:szCs w:val="32"/>
        </w:rPr>
        <w:t>负责全县交通运输行业对外经济技术合作、引进利用外资、开展对外交流与合作。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11、</w:t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组织协调全县交通战备工作，承担国防动员有关工作。 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color w:val="22222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12、</w:t>
      </w:r>
      <w:r>
        <w:rPr>
          <w:rFonts w:hint="eastAsia" w:ascii="仿宋_GB2312" w:eastAsia="仿宋_GB2312"/>
          <w:color w:val="222222"/>
          <w:sz w:val="32"/>
          <w:szCs w:val="32"/>
        </w:rPr>
        <w:t>承办县政府交办的其他事项。</w:t>
      </w: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ind w:left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二、部门预算单位构成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Chars="200" w:right="0"/>
        <w:jc w:val="both"/>
        <w:textAlignment w:val="bottom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我单位有二级机构4个，本预算为汇总预算，纳入我单位2018年部门预算编报范围的二级机构有：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before="0" w:after="0" w:line="6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温县道路运输管理局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before="0" w:after="0" w:line="6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温县农村公路管理所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before="0" w:after="0" w:line="6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温县交通路政执法所</w:t>
      </w:r>
    </w:p>
    <w:p>
      <w:pPr>
        <w:widowControl/>
        <w:numPr>
          <w:ilvl w:val="0"/>
          <w:numId w:val="2"/>
        </w:numPr>
        <w:shd w:val="clear" w:color="auto" w:fill="FFFFFF"/>
        <w:wordWrap/>
        <w:spacing w:before="0" w:after="0" w:line="60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温县城市道路管理所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温县交通运输局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2644.56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2644.56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年相比，收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、支总计各减少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664.98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20.09%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项目支出减少。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2644.56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1948.28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71.88万元，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498.4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696.28万元，政府性基金收入0万元。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2644.56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1878.17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71%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766.39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四、财政拨款收入支出预算总体情况说明</w:t>
      </w:r>
    </w:p>
    <w:p>
      <w:pPr>
        <w:pStyle w:val="5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温县交通局2018年一般公共预算收支预算1948.28万元。政府性基金收支预算0万元，与 2017年相比，一般公共预算收支预算增加466.76万元，增</w:t>
      </w:r>
      <w:r>
        <w:rPr>
          <w:rFonts w:hint="eastAsia" w:ascii="仿宋_GB2312" w:eastAsia="仿宋_GB2312"/>
          <w:color w:val="auto"/>
          <w:sz w:val="32"/>
        </w:rPr>
        <w:t>加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31.51</w:t>
      </w:r>
      <w:r>
        <w:rPr>
          <w:rFonts w:hint="eastAsia" w:ascii="仿宋_GB2312" w:eastAsia="仿宋_GB2312"/>
          <w:color w:val="auto"/>
          <w:sz w:val="32"/>
        </w:rPr>
        <w:t>%，主要原因：执法力度增大，非税收入增加，人员经费增加；政府性基</w:t>
      </w:r>
      <w:r>
        <w:rPr>
          <w:rFonts w:hint="eastAsia" w:ascii="仿宋_GB2312" w:eastAsia="仿宋_GB2312"/>
          <w:sz w:val="32"/>
        </w:rPr>
        <w:t>金收支与2017年一致。</w:t>
      </w:r>
    </w:p>
    <w:p>
      <w:pPr>
        <w:pStyle w:val="5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五、一般公共预算支出预算情况说明</w:t>
      </w:r>
    </w:p>
    <w:p>
      <w:pPr>
        <w:pStyle w:val="5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交通局2018年一般公共预算支出年初预算为1948.28万元。主要用于以下方面：社会保障和就业支出90.67万元，占4.7%；医疗卫生与计划生育支出32.15万元，占1.7%；交通运输支出1797.26万元，占92%；住房保障支出28.2万元，占1.6%。</w:t>
      </w:r>
    </w:p>
    <w:p>
      <w:pPr>
        <w:pStyle w:val="5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六、一般公共预算基本支出预算情况说明</w:t>
      </w:r>
    </w:p>
    <w:p>
      <w:pPr>
        <w:pStyle w:val="5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温县交通运输局2018年一般公共预算基本支出1181.89万元，其中：人员经费</w:t>
      </w:r>
      <w:r>
        <w:rPr>
          <w:rFonts w:hint="eastAsia" w:ascii="仿宋_GB2312" w:eastAsia="仿宋_GB2312"/>
          <w:sz w:val="32"/>
          <w:lang w:val="en-US" w:eastAsia="zh-CN"/>
        </w:rPr>
        <w:t>1077.41</w:t>
      </w:r>
      <w:r>
        <w:rPr>
          <w:rFonts w:hint="eastAsia" w:ascii="仿宋_GB2312" w:eastAsia="仿宋_GB2312"/>
          <w:sz w:val="32"/>
        </w:rPr>
        <w:t>万元，</w:t>
      </w:r>
      <w:r>
        <w:rPr>
          <w:rFonts w:hint="eastAsia" w:ascii="仿宋_GB2312" w:eastAsia="仿宋_GB2312"/>
          <w:sz w:val="32"/>
          <w:lang w:eastAsia="zh-CN"/>
        </w:rPr>
        <w:t>主要包括：</w:t>
      </w:r>
      <w:r>
        <w:rPr>
          <w:rFonts w:hint="eastAsia" w:ascii="仿宋_GB2312" w:eastAsia="仿宋_GB2312"/>
          <w:sz w:val="32"/>
        </w:rPr>
        <w:t>基本工资、津贴补贴、奖金、绩效工资、机关事业单位基本养老保险缴费、职业年金缴费、医疗保险缴费、其他社会保障缴费、住房公积金、其他工资福利支出；公用经费</w:t>
      </w:r>
      <w:r>
        <w:rPr>
          <w:rFonts w:hint="eastAsia" w:ascii="仿宋_GB2312" w:eastAsia="仿宋_GB2312"/>
          <w:sz w:val="32"/>
          <w:lang w:val="en-US" w:eastAsia="zh-CN"/>
        </w:rPr>
        <w:t>104.48</w:t>
      </w:r>
      <w:r>
        <w:rPr>
          <w:rFonts w:hint="eastAsia" w:ascii="仿宋_GB2312" w:eastAsia="仿宋_GB2312"/>
          <w:sz w:val="32"/>
        </w:rPr>
        <w:t>万元，主要包括：办公费、水费、电费、邮电费、物业管理费、差旅费、维修（护）费、公务接待费、劳务费、工会经费、公务用车运行维护费、其他交通费用。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万元。与2017年预算数持平，增长0%。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52万元，主要用于车辆维护及用油；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比2017年增加3万元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车辆使用年限较长，维修频率高，耗油量大。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万元，主要用于按规定开支的各类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比2017年增加1.5万元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专项会议增多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出预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执法车辆购置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36万元，办公设备购置24万元。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firstLine="56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018年，我单位部门预算纳入绩效管理的支出总额为2644.56万元，其中人员经费支出1788.87万元，公用经费支出89.3万元，支出项目共7个，支出总额766.39万元，其中预算支出30万元及以上应申报绩效的项目0个，支出总额0万元。</w:t>
      </w:r>
    </w:p>
    <w:p>
      <w:pPr>
        <w:pStyle w:val="5"/>
        <w:spacing w:line="600" w:lineRule="atLeast"/>
        <w:ind w:left="420"/>
        <w:rPr>
          <w:rFonts w:hint="eastAsia" w:ascii="楷体" w:hAnsi="楷体" w:eastAsia="楷体" w:cs="楷体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</w:rPr>
        <w:t>（四）国有资产占用情况</w:t>
      </w:r>
    </w:p>
    <w:p>
      <w:pPr>
        <w:pStyle w:val="5"/>
        <w:spacing w:line="600" w:lineRule="atLeas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2017年期末，温县交通运输局固定资产总额1574.737061万元，其中，房屋建筑物502.901507万元，车辆422.380037万元。共有车辆32辆，其中：一般公务用车8辆，执法执勤车11辆,用于执法巡查，执法取证;其他用车13辆,用于安全生产，市场监管，公路养护；单价50万元以上通用设备0台（套），单位价值100万元以上专用设备0台（套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pStyle w:val="2"/>
        <w:widowControl/>
        <w:wordWrap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八、公路养护支出：是指为保持公路经常处于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"https://baike.so.com/doc/4592473.html" \t "https://baike.so.com/doc/_blank"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状态，防止其使用质量下降，并向公路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"https://baike.so.com/doc/6108587.html" \t "https://baike.so.com/doc/_blank"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使用者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提供良好的服务所进行的作业。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温县交通局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24557537">
    <w:nsid w:val="1F441CE1"/>
    <w:multiLevelType w:val="singleLevel"/>
    <w:tmpl w:val="1F441CE1"/>
    <w:lvl w:ilvl="0" w:tentative="1">
      <w:start w:val="1"/>
      <w:numFmt w:val="decimal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524557537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Hyperlink"/>
    <w:basedOn w:val="3"/>
    <w:qFormat/>
    <w:uiPriority w:val="0"/>
    <w:rPr>
      <w:color w:val="999999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2018-11-08T09:07:00Z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