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2018年度温县南水北调办公室预算公开</w:t>
      </w:r>
    </w:p>
    <w:p>
      <w:pPr>
        <w:kinsoku w:val="0"/>
        <w:overflowPunct w:val="0"/>
        <w:adjustRightInd w:val="0"/>
        <w:snapToGrid w:val="0"/>
        <w:spacing w:line="360" w:lineRule="auto"/>
        <w:ind w:left="101" w:right="3569" w:firstLine="640" w:firstLineChars="200"/>
        <w:rPr>
          <w:rFonts w:ascii="仿宋_GB2312" w:hAnsi="仿宋_GB2312" w:eastAsia="仿宋_GB2312" w:cs="仿宋_GB2312"/>
          <w:sz w:val="32"/>
          <w:szCs w:val="32"/>
        </w:rPr>
      </w:pPr>
    </w:p>
    <w:p>
      <w:pPr>
        <w:kinsoku w:val="0"/>
        <w:overflowPunct w:val="0"/>
        <w:adjustRightInd w:val="0"/>
        <w:snapToGrid w:val="0"/>
        <w:spacing w:line="360" w:lineRule="auto"/>
        <w:ind w:left="-142" w:right="51" w:firstLine="30" w:firstLineChars="7"/>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0" w:firstLineChars="200"/>
        <w:rPr>
          <w:rFonts w:ascii="仿宋_GB2312" w:hAnsi="仿宋_GB2312" w:eastAsia="仿宋_GB2312" w:cs="仿宋_GB2312"/>
          <w:w w:val="99"/>
          <w:sz w:val="32"/>
          <w:szCs w:val="32"/>
        </w:rPr>
      </w:pPr>
      <w:r>
        <w:rPr>
          <w:rFonts w:hint="eastAsia" w:ascii="仿宋_GB2312" w:hAnsi="仿宋_GB2312" w:eastAsia="仿宋_GB2312" w:cs="仿宋_GB2312"/>
          <w:sz w:val="32"/>
          <w:szCs w:val="32"/>
        </w:rPr>
        <w:t>第一部分  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119"/>
          <w:sz w:val="32"/>
          <w:szCs w:val="32"/>
        </w:rPr>
        <w:t xml:space="preserve">      </w:t>
      </w:r>
      <w:r>
        <w:rPr>
          <w:rFonts w:hint="eastAsia" w:ascii="仿宋_GB2312" w:hAnsi="仿宋_GB2312" w:eastAsia="仿宋_GB2312" w:cs="仿宋_GB2312"/>
          <w:sz w:val="32"/>
          <w:szCs w:val="32"/>
        </w:rPr>
        <w:t>2018年度部门预算情况说明</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 xml:space="preserve"> 2018年度部门预算表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九、机关运行经费</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十、国有资本经营预算收支情况表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十一、项目绩效目标申报表</w:t>
      </w:r>
      <w:bookmarkStart w:id="0" w:name="_GoBack"/>
      <w:bookmarkEnd w:id="0"/>
    </w:p>
    <w:p>
      <w:pPr>
        <w:kinsoku w:val="0"/>
        <w:overflowPunct w:val="0"/>
        <w:adjustRightInd w:val="0"/>
        <w:snapToGrid w:val="0"/>
        <w:spacing w:line="360" w:lineRule="auto"/>
        <w:ind w:left="101" w:right="521" w:firstLine="640" w:firstLineChars="200"/>
        <w:rPr>
          <w:rFonts w:ascii="仿宋_GB2312" w:hAnsi="仿宋_GB2312" w:eastAsia="仿宋_GB2312" w:cs="仿宋_GB2312"/>
          <w:sz w:val="32"/>
          <w:szCs w:val="32"/>
        </w:rPr>
      </w:pPr>
    </w:p>
    <w:p>
      <w:pPr>
        <w:adjustRightInd w:val="0"/>
        <w:snapToGrid w:val="0"/>
        <w:spacing w:line="600" w:lineRule="exact"/>
        <w:rPr>
          <w:rFonts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rPr>
        <w:t xml:space="preserve">                    </w:t>
      </w:r>
      <w:r>
        <w:rPr>
          <w:rFonts w:hint="eastAsia" w:ascii="方正小标宋简体" w:hAnsi="方正小标宋简体" w:eastAsia="方正小标宋简体" w:cs="方正小标宋简体"/>
          <w:sz w:val="32"/>
          <w:szCs w:val="32"/>
        </w:rPr>
        <w:t xml:space="preserve"> 第一部分</w:t>
      </w:r>
    </w:p>
    <w:p>
      <w:pPr>
        <w:adjustRightInd w:val="0"/>
        <w:snapToGrid w:val="0"/>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温县南水北调办公室概况</w:t>
      </w:r>
    </w:p>
    <w:p>
      <w:pPr>
        <w:adjustRightInd w:val="0"/>
        <w:snapToGrid w:val="0"/>
        <w:spacing w:line="600" w:lineRule="exact"/>
        <w:ind w:firstLine="640" w:firstLineChars="200"/>
        <w:jc w:val="center"/>
        <w:rPr>
          <w:rFonts w:ascii="黑体" w:hAnsi="黑体" w:eastAsia="黑体"/>
          <w:sz w:val="32"/>
          <w:szCs w:val="32"/>
        </w:rPr>
      </w:pPr>
    </w:p>
    <w:p>
      <w:pPr>
        <w:numPr>
          <w:ilvl w:val="0"/>
          <w:numId w:val="1"/>
        </w:numPr>
        <w:adjustRightInd w:val="0"/>
        <w:snapToGrid w:val="0"/>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主要职能</w:t>
      </w:r>
    </w:p>
    <w:p>
      <w:pPr>
        <w:numPr>
          <w:ilvl w:val="0"/>
          <w:numId w:val="2"/>
        </w:numPr>
        <w:kinsoku w:val="0"/>
        <w:overflowPunct w:val="0"/>
        <w:adjustRightInd w:val="0"/>
        <w:snapToGrid w:val="0"/>
        <w:spacing w:line="600" w:lineRule="exact"/>
        <w:ind w:right="3569"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机构设置情况</w:t>
      </w:r>
    </w:p>
    <w:p>
      <w:pPr>
        <w:adjustRightInd w:val="0"/>
        <w:snapToGrid w:val="0"/>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1、综合科。2、业务科。3、财务科。</w:t>
      </w:r>
    </w:p>
    <w:p>
      <w:pPr>
        <w:kinsoku w:val="0"/>
        <w:overflowPunct w:val="0"/>
        <w:adjustRightInd w:val="0"/>
        <w:snapToGrid w:val="0"/>
        <w:spacing w:line="600" w:lineRule="exact"/>
        <w:ind w:right="3569"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（二）部门职责</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1、贯彻执行国家、省、市南水北调工程建设的有关政策和管理办法，负责县南水北调中线工程建设领导小组会议的准备工作，督促检查会议决定的落实。</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2、协调落实我县南水北调工程段沿线征地、拆迁、移民安置等工作并监督落实。</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3、协调落实南水北调工程建设中项目建设单位与有关乡镇人民政府和县直有关部门存在的问题和建管方面的有关事宜。</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4、承办县政府和县南水北调中线工程建设领导小组交办的其他工作。</w:t>
      </w:r>
    </w:p>
    <w:p>
      <w:pPr>
        <w:kinsoku w:val="0"/>
        <w:overflowPunct w:val="0"/>
        <w:adjustRightInd w:val="0"/>
        <w:snapToGrid w:val="0"/>
        <w:spacing w:line="600" w:lineRule="exact"/>
        <w:ind w:right="3569" w:firstLine="640" w:firstLineChars="200"/>
        <w:jc w:val="left"/>
        <w:outlineLvl w:val="0"/>
        <w:rPr>
          <w:rFonts w:hint="eastAsia" w:ascii="黑体" w:hAnsi="黑体" w:eastAsia="黑体"/>
          <w:sz w:val="32"/>
          <w:szCs w:val="32"/>
        </w:rPr>
      </w:pPr>
      <w:r>
        <w:rPr>
          <w:rFonts w:hint="eastAsia" w:ascii="黑体" w:hAnsi="黑体" w:eastAsia="黑体"/>
          <w:sz w:val="32"/>
          <w:szCs w:val="32"/>
        </w:rPr>
        <w:t>二、部门预算单位构成</w:t>
      </w:r>
    </w:p>
    <w:p>
      <w:pPr>
        <w:widowControl/>
        <w:shd w:val="clear" w:color="auto" w:fill="FFFFFF"/>
        <w:spacing w:line="600" w:lineRule="exact"/>
        <w:ind w:firstLine="640"/>
        <w:jc w:val="left"/>
        <w:rPr>
          <w:rFonts w:ascii="仿宋_GB2312" w:hAnsi="仿宋_GB2312" w:eastAsia="仿宋_GB2312" w:cs="仿宋_GB2312"/>
          <w:sz w:val="32"/>
          <w:szCs w:val="32"/>
        </w:rPr>
      </w:pPr>
      <w:r>
        <w:rPr>
          <w:rFonts w:hint="eastAsia" w:ascii="仿宋" w:hAnsi="仿宋" w:eastAsia="仿宋" w:cs="仿宋"/>
          <w:b w:val="0"/>
          <w:bCs w:val="0"/>
          <w:color w:val="auto"/>
          <w:sz w:val="32"/>
          <w:szCs w:val="32"/>
          <w:lang w:val="en-US" w:eastAsia="zh-CN"/>
        </w:rPr>
        <w:t xml:space="preserve"> 我单位有二级机构0个，本预算为南水北调办公室本级预算</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 xml:space="preserve"> </w:t>
      </w:r>
    </w:p>
    <w:p>
      <w:pPr>
        <w:adjustRightInd w:val="0"/>
        <w:snapToGrid w:val="0"/>
        <w:spacing w:line="600" w:lineRule="exact"/>
        <w:ind w:firstLine="640" w:firstLineChars="200"/>
        <w:rPr>
          <w:rFonts w:ascii="仿宋_GB2312" w:hAnsi="仿宋_GB2312" w:eastAsia="仿宋_GB2312" w:cs="仿宋_GB2312"/>
          <w:sz w:val="32"/>
          <w:szCs w:val="32"/>
        </w:rPr>
      </w:pPr>
    </w:p>
    <w:p>
      <w:pPr>
        <w:adjustRightInd w:val="0"/>
        <w:snapToGrid w:val="0"/>
        <w:spacing w:line="600" w:lineRule="exact"/>
        <w:jc w:val="center"/>
        <w:rPr>
          <w:rFonts w:ascii="方正小标宋简体" w:hAnsi="方正小标宋简体" w:eastAsia="方正小标宋简体" w:cs="方正小标宋简体"/>
          <w:spacing w:val="-38"/>
          <w:sz w:val="32"/>
          <w:szCs w:val="32"/>
        </w:rPr>
      </w:pPr>
      <w:r>
        <w:rPr>
          <w:rFonts w:hint="eastAsia" w:ascii="方正小标宋简体" w:hAnsi="方正小标宋简体" w:eastAsia="方正小标宋简体" w:cs="方正小标宋简体"/>
          <w:sz w:val="32"/>
          <w:szCs w:val="32"/>
        </w:rPr>
        <w:t>第二部分</w:t>
      </w:r>
    </w:p>
    <w:p>
      <w:pPr>
        <w:adjustRightInd w:val="0"/>
        <w:snapToGrid w:val="0"/>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 xml:space="preserve"> 2018年度部门预算情况说明</w:t>
      </w:r>
    </w:p>
    <w:p>
      <w:pPr>
        <w:adjustRightInd w:val="0"/>
        <w:snapToGrid w:val="0"/>
        <w:spacing w:line="600" w:lineRule="exact"/>
        <w:ind w:firstLine="640" w:firstLineChars="200"/>
        <w:rPr>
          <w:rFonts w:ascii="方正小标宋简体" w:hAnsi="方正小标宋简体" w:eastAsia="方正小标宋简体" w:cs="方正小标宋简体"/>
          <w:sz w:val="32"/>
          <w:szCs w:val="32"/>
        </w:rPr>
      </w:pPr>
    </w:p>
    <w:p>
      <w:pPr>
        <w:adjustRightInd w:val="0"/>
        <w:snapToGrid w:val="0"/>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一、收入支出预算总体情况说明</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温县南水北调办公室2018年收入总计51.25万元，支出总计51.25万元，与2017年相比，收、支总计各减少</w:t>
      </w:r>
      <w:r>
        <w:rPr>
          <w:rFonts w:hint="eastAsia" w:ascii="仿宋_GB2312" w:hAnsi="仿宋_GB2312" w:eastAsia="仿宋_GB2312" w:cs="仿宋_GB2312"/>
          <w:sz w:val="32"/>
          <w:szCs w:val="32"/>
          <w:lang w:val="en-US" w:eastAsia="zh-CN"/>
        </w:rPr>
        <w:t>3.48</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 xml:space="preserve">%。主要原因： </w:t>
      </w:r>
      <w:r>
        <w:rPr>
          <w:rFonts w:hint="eastAsia" w:ascii="仿宋_GB2312" w:eastAsia="仿宋_GB2312"/>
          <w:sz w:val="32"/>
          <w:szCs w:val="32"/>
        </w:rPr>
        <w:t>退休一人，人员工资福利减少</w:t>
      </w:r>
      <w:r>
        <w:rPr>
          <w:rFonts w:hint="eastAsia" w:ascii="仿宋_GB2312" w:hAnsi="仿宋_GB2312" w:eastAsia="仿宋_GB2312" w:cs="仿宋_GB2312"/>
          <w:sz w:val="32"/>
          <w:szCs w:val="32"/>
        </w:rPr>
        <w:t>。</w:t>
      </w:r>
    </w:p>
    <w:p>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二、收入预算总体情况说明</w:t>
      </w:r>
    </w:p>
    <w:p>
      <w:pPr>
        <w:widowControl/>
        <w:shd w:val="clear" w:color="auto" w:fill="FFFFFF"/>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温县南水北调办公室2018年收入合计51.25万元，其中：一般公共预算合计51.25万元，本级财力</w:t>
      </w:r>
      <w:r>
        <w:rPr>
          <w:rFonts w:hint="eastAsia" w:ascii="仿宋_GB2312" w:hAnsi="仿宋_GB2312" w:eastAsia="仿宋_GB2312" w:cs="仿宋_GB2312"/>
          <w:sz w:val="32"/>
          <w:szCs w:val="32"/>
          <w:lang w:val="en-US" w:eastAsia="zh-CN"/>
        </w:rPr>
        <w:t>51.25</w:t>
      </w:r>
      <w:r>
        <w:rPr>
          <w:rFonts w:hint="eastAsia" w:ascii="仿宋_GB2312" w:hAnsi="仿宋_GB2312" w:eastAsia="仿宋_GB2312" w:cs="仿宋_GB2312"/>
          <w:sz w:val="32"/>
          <w:szCs w:val="32"/>
        </w:rPr>
        <w:t>元，非税收入0元，上级转移支付收入0元，其他收入0元；政府性基金收入 0元。</w:t>
      </w:r>
    </w:p>
    <w:p>
      <w:pPr>
        <w:spacing w:line="600" w:lineRule="exact"/>
        <w:ind w:firstLine="640" w:firstLineChars="200"/>
        <w:outlineLvl w:val="0"/>
        <w:rPr>
          <w:rFonts w:ascii="仿宋_GB2312" w:hAnsi="仿宋_GB2312" w:eastAsia="仿宋_GB2312" w:cs="仿宋_GB2312"/>
          <w:sz w:val="32"/>
          <w:szCs w:val="32"/>
        </w:rPr>
      </w:pPr>
      <w:r>
        <w:rPr>
          <w:rFonts w:hint="eastAsia" w:ascii="黑体" w:hAnsi="黑体" w:eastAsia="黑体"/>
          <w:sz w:val="32"/>
          <w:szCs w:val="32"/>
        </w:rPr>
        <w:t>三、支出预算总体情况说明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温县南水北调办公室2018年支出合计51.25万元，其中：基本支出46.2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万元，占比为90%；项目支出5万元，占比为 10%。</w:t>
      </w:r>
    </w:p>
    <w:p>
      <w:pPr>
        <w:pStyle w:val="3"/>
        <w:spacing w:line="600" w:lineRule="atLeast"/>
        <w:ind w:firstLine="640"/>
        <w:rPr>
          <w:rFonts w:ascii="黑体" w:hAnsi="黑体" w:eastAsia="黑体"/>
          <w:sz w:val="32"/>
          <w:szCs w:val="32"/>
        </w:rPr>
      </w:pPr>
      <w:r>
        <w:rPr>
          <w:rFonts w:hint="eastAsia" w:ascii="黑体" w:hAnsi="黑体" w:eastAsia="黑体"/>
          <w:sz w:val="32"/>
          <w:szCs w:val="32"/>
        </w:rPr>
        <w:t>四、财政拨款收入支出预算总体情况说明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rPr>
        <w:t>温县南水北调办公室2018年一般公共预算收支预算51.25万元。政府性基金收支预算0万元，与 2017年相比，一般公共预算收支预算减少3.</w:t>
      </w:r>
      <w:r>
        <w:rPr>
          <w:rFonts w:hint="eastAsia" w:ascii="仿宋_GB2312" w:eastAsia="仿宋_GB2312"/>
          <w:sz w:val="32"/>
          <w:szCs w:val="32"/>
          <w:lang w:val="en-US" w:eastAsia="zh-CN"/>
        </w:rPr>
        <w:t>48</w:t>
      </w:r>
      <w:r>
        <w:rPr>
          <w:rFonts w:hint="eastAsia" w:ascii="仿宋_GB2312" w:eastAsia="仿宋_GB2312"/>
          <w:sz w:val="32"/>
          <w:szCs w:val="32"/>
        </w:rPr>
        <w:t>万元，减少</w:t>
      </w:r>
      <w:r>
        <w:rPr>
          <w:rFonts w:hint="eastAsia" w:ascii="仿宋_GB2312" w:eastAsia="仿宋_GB2312"/>
          <w:sz w:val="32"/>
          <w:szCs w:val="32"/>
          <w:lang w:val="en-US" w:eastAsia="zh-CN"/>
        </w:rPr>
        <w:t>6.4</w:t>
      </w:r>
      <w:r>
        <w:rPr>
          <w:rFonts w:hint="eastAsia" w:ascii="仿宋_GB2312" w:eastAsia="仿宋_GB2312"/>
          <w:sz w:val="32"/>
          <w:szCs w:val="32"/>
        </w:rPr>
        <w:t>%，主要原因：退休一人，人员工资福利减少；政府性基金收支增加0万元，增长0%，与上年无变化。</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rPr>
        <w:t>温县南水北调办公室2018年一般公共预算支出年初预算为51.25万元。主要用于以下方面：社会保障和就业支出7.09万元，占13.83%；医疗卫生与计划生育支出2.51万元，占4.9%；农林水支出41.65万元，占81.27%。</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六、一般公共预算基本支出预算情况说明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温县南水北调办公室2018年一般公共预算基本支出46.25万元，其中：人员经费45.29万元，</w:t>
      </w:r>
      <w:r>
        <w:rPr>
          <w:rFonts w:hint="eastAsia" w:ascii="仿宋_GB2312" w:eastAsia="仿宋_GB2312"/>
          <w:sz w:val="32"/>
          <w:szCs w:val="32"/>
          <w:lang w:eastAsia="zh-CN"/>
        </w:rPr>
        <w:t>主要包括：</w:t>
      </w:r>
      <w:r>
        <w:rPr>
          <w:rFonts w:hint="eastAsia" w:ascii="仿宋_GB2312" w:eastAsia="仿宋_GB2312"/>
          <w:sz w:val="32"/>
          <w:szCs w:val="32"/>
        </w:rPr>
        <w:t>基本工资、津贴补贴、绩效工资、机关事业单位基本养老保险缴费、医疗保险缴费、其他社会保障缴费；公用经费0.96万元，主要包括：办公费、水费、电费、邮电费。</w:t>
      </w:r>
    </w:p>
    <w:p>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kern w:val="0"/>
          <w:sz w:val="32"/>
          <w:szCs w:val="32"/>
        </w:rPr>
        <w:t>、“三公”经费支出预算情况说明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温县南水北调办公室2018 年“三公”经费预算为1.24万元。2018年“三公”经费支出预算数比 2017年预算数减少0.1万元。</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具体支出情况如下：</w:t>
      </w:r>
    </w:p>
    <w:p>
      <w:pPr>
        <w:numPr>
          <w:ilvl w:val="0"/>
          <w:numId w:val="3"/>
        </w:numPr>
        <w:kinsoku w:val="0"/>
        <w:wordWrap/>
        <w:overflowPunct w:val="0"/>
        <w:autoSpaceDE w:val="0"/>
        <w:autoSpaceDN w:val="0"/>
        <w:adjustRightInd w:val="0"/>
        <w:snapToGrid w:val="0"/>
        <w:spacing w:before="0" w:after="0" w:line="600" w:lineRule="exact"/>
        <w:ind w:left="0" w:leftChars="0" w:firstLine="639"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sz w:val="32"/>
          <w:szCs w:val="32"/>
        </w:rPr>
        <w:t xml:space="preserve"> 0元。</w:t>
      </w:r>
      <w:r>
        <w:rPr>
          <w:rFonts w:hint="eastAsia" w:ascii="仿宋_GB2312" w:hAnsi="仿宋_GB2312" w:eastAsia="仿宋_GB2312" w:cs="仿宋_GB2312"/>
          <w:sz w:val="32"/>
          <w:szCs w:val="32"/>
          <w:lang w:val="en-US" w:eastAsia="zh-CN"/>
        </w:rPr>
        <w:t>与2017年预算数持平，</w:t>
      </w:r>
      <w:r>
        <w:rPr>
          <w:rFonts w:hint="eastAsia" w:ascii="仿宋_GB2312" w:hAnsi="仿宋_GB2312" w:eastAsia="仿宋_GB2312" w:cs="仿宋_GB2312"/>
          <w:color w:val="auto"/>
          <w:sz w:val="32"/>
          <w:szCs w:val="32"/>
          <w:lang w:val="en-US" w:eastAsia="zh-CN"/>
        </w:rPr>
        <w:t>增长0%。</w:t>
      </w:r>
    </w:p>
    <w:p>
      <w:pPr>
        <w:numPr>
          <w:ilvl w:val="0"/>
          <w:numId w:val="3"/>
        </w:numPr>
        <w:kinsoku w:val="0"/>
        <w:overflowPunct w:val="0"/>
        <w:autoSpaceDE w:val="0"/>
        <w:autoSpaceDN w:val="0"/>
        <w:adjustRightInd w:val="0"/>
        <w:snapToGrid w:val="0"/>
        <w:spacing w:line="600" w:lineRule="exact"/>
        <w:ind w:firstLine="639" w:firstLineChars="200"/>
        <w:rPr>
          <w:rFonts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公务用车购置及运行费</w:t>
      </w:r>
      <w:r>
        <w:rPr>
          <w:rFonts w:hint="eastAsia" w:ascii="仿宋_GB2312" w:hAnsi="仿宋_GB2312" w:eastAsia="仿宋_GB2312" w:cs="仿宋_GB2312"/>
          <w:sz w:val="32"/>
          <w:szCs w:val="32"/>
        </w:rPr>
        <w:t>1.24</w:t>
      </w:r>
      <w:r>
        <w:rPr>
          <w:rFonts w:hint="eastAsia" w:ascii="仿宋_GB2312" w:hAnsi="仿宋_GB2312" w:eastAsia="仿宋_GB2312" w:cs="仿宋_GB2312"/>
          <w:kern w:val="0"/>
          <w:sz w:val="32"/>
          <w:szCs w:val="32"/>
        </w:rPr>
        <w:t>万</w:t>
      </w:r>
      <w:r>
        <w:rPr>
          <w:rFonts w:hint="eastAsia" w:ascii="仿宋_GB2312" w:hAnsi="仿宋_GB2312" w:eastAsia="仿宋_GB2312" w:cs="仿宋_GB2312"/>
          <w:sz w:val="32"/>
          <w:szCs w:val="32"/>
        </w:rPr>
        <w:t>元。其中公务车辆购置费0元。</w:t>
      </w:r>
      <w:r>
        <w:rPr>
          <w:rFonts w:hint="eastAsia" w:ascii="仿宋_GB2312" w:hAnsi="仿宋_GB2312" w:eastAsia="仿宋_GB2312" w:cs="仿宋_GB2312"/>
          <w:color w:val="auto"/>
          <w:sz w:val="32"/>
          <w:szCs w:val="32"/>
          <w:lang w:val="en-US" w:eastAsia="zh-CN"/>
        </w:rPr>
        <w:t>与2017年预算数持平，增长0%。</w:t>
      </w:r>
      <w:r>
        <w:rPr>
          <w:rFonts w:hint="eastAsia" w:ascii="仿宋_GB2312" w:hAnsi="仿宋_GB2312" w:eastAsia="仿宋_GB2312" w:cs="仿宋_GB2312"/>
          <w:sz w:val="32"/>
          <w:szCs w:val="32"/>
        </w:rPr>
        <w:t>公车运行维护费1.24万元，主要用于车辆加油、保险、维修。</w:t>
      </w:r>
      <w:r>
        <w:rPr>
          <w:rFonts w:hint="eastAsia" w:ascii="仿宋_GB2312" w:hAnsi="仿宋_GB2312" w:eastAsia="仿宋_GB2312" w:cs="仿宋_GB2312"/>
          <w:color w:val="auto"/>
          <w:sz w:val="32"/>
          <w:szCs w:val="32"/>
          <w:lang w:val="en-US" w:eastAsia="zh-CN"/>
        </w:rPr>
        <w:t>与2017年预算数持平，增长0%。</w:t>
      </w:r>
    </w:p>
    <w:p>
      <w:pPr>
        <w:numPr>
          <w:ilvl w:val="0"/>
          <w:numId w:val="3"/>
        </w:numPr>
        <w:kinsoku w:val="0"/>
        <w:overflowPunct w:val="0"/>
        <w:autoSpaceDE w:val="0"/>
        <w:autoSpaceDN w:val="0"/>
        <w:adjustRightInd w:val="0"/>
        <w:snapToGrid w:val="0"/>
        <w:spacing w:line="600" w:lineRule="exact"/>
        <w:ind w:firstLine="639" w:firstLineChars="200"/>
        <w:rPr>
          <w:rFonts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公务接待费</w:t>
      </w:r>
      <w:r>
        <w:rPr>
          <w:rFonts w:hint="eastAsia" w:ascii="仿宋_GB2312" w:hAnsi="仿宋_GB2312" w:eastAsia="仿宋_GB2312" w:cs="仿宋_GB2312"/>
          <w:sz w:val="32"/>
          <w:szCs w:val="32"/>
        </w:rPr>
        <w:t>0元。</w:t>
      </w:r>
      <w:r>
        <w:rPr>
          <w:rFonts w:hint="eastAsia" w:ascii="仿宋_GB2312" w:hAnsi="仿宋_GB2312" w:eastAsia="仿宋_GB2312" w:cs="仿宋_GB2312"/>
          <w:sz w:val="32"/>
          <w:szCs w:val="32"/>
          <w:lang w:val="en-US" w:eastAsia="zh-CN"/>
        </w:rPr>
        <w:t>预算数比2017年减少0.1万元。原因：厉行节约。</w:t>
      </w:r>
      <w:r>
        <w:rPr>
          <w:rFonts w:hint="eastAsia" w:ascii="仿宋_GB2312" w:hAnsi="仿宋_GB2312" w:eastAsia="仿宋_GB2312" w:cs="仿宋_GB2312"/>
          <w:color w:val="auto"/>
          <w:sz w:val="32"/>
          <w:szCs w:val="32"/>
          <w:lang w:val="en-US" w:eastAsia="zh-CN"/>
        </w:rPr>
        <w:t>减少100%。</w:t>
      </w:r>
    </w:p>
    <w:p>
      <w:pPr>
        <w:spacing w:line="600" w:lineRule="exact"/>
        <w:ind w:firstLine="640" w:firstLineChars="200"/>
        <w:outlineLvl w:val="0"/>
        <w:rPr>
          <w:rFonts w:ascii="黑体" w:hAnsi="黑体" w:eastAsia="黑体"/>
          <w:sz w:val="32"/>
          <w:szCs w:val="32"/>
        </w:rPr>
      </w:pPr>
      <w:r>
        <w:rPr>
          <w:rFonts w:hint="eastAsia" w:ascii="黑体" w:hAnsi="黑体" w:eastAsia="黑体"/>
          <w:kern w:val="0"/>
          <w:sz w:val="32"/>
          <w:szCs w:val="32"/>
          <w:lang w:eastAsia="zh-CN"/>
        </w:rPr>
        <w:t>八</w:t>
      </w:r>
      <w:r>
        <w:rPr>
          <w:rFonts w:hint="eastAsia" w:ascii="黑体" w:hAnsi="黑体" w:eastAsia="黑体"/>
          <w:kern w:val="0"/>
          <w:sz w:val="32"/>
          <w:szCs w:val="32"/>
        </w:rPr>
        <w:t>、政府性基金预算支出</w:t>
      </w:r>
      <w:r>
        <w:rPr>
          <w:rFonts w:hint="eastAsia" w:ascii="黑体" w:hAnsi="黑体" w:eastAsia="黑体"/>
          <w:kern w:val="0"/>
          <w:sz w:val="32"/>
          <w:szCs w:val="32"/>
          <w:lang w:val="en-US" w:eastAsia="zh-CN"/>
        </w:rPr>
        <w:t>预</w:t>
      </w:r>
      <w:r>
        <w:rPr>
          <w:rFonts w:hint="eastAsia" w:ascii="黑体" w:hAnsi="黑体" w:eastAsia="黑体"/>
          <w:kern w:val="0"/>
          <w:sz w:val="32"/>
          <w:szCs w:val="32"/>
        </w:rPr>
        <w:t>算情况说明</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我单位2018年没有使用政府性基金预算拨款安排的收支。</w:t>
      </w:r>
    </w:p>
    <w:p>
      <w:pPr>
        <w:spacing w:line="600" w:lineRule="exact"/>
        <w:ind w:firstLine="640" w:firstLineChars="200"/>
        <w:rPr>
          <w:rFonts w:ascii="黑体" w:hAnsi="黑体" w:eastAsia="黑体"/>
          <w:kern w:val="0"/>
          <w:sz w:val="32"/>
          <w:szCs w:val="32"/>
        </w:rPr>
      </w:pPr>
      <w:r>
        <w:rPr>
          <w:rFonts w:hint="eastAsia" w:ascii="黑体" w:hAnsi="黑体" w:eastAsia="黑体"/>
          <w:sz w:val="32"/>
          <w:szCs w:val="32"/>
          <w:lang w:eastAsia="zh-CN"/>
        </w:rPr>
        <w:t>九</w:t>
      </w:r>
      <w:r>
        <w:rPr>
          <w:rFonts w:hint="eastAsia" w:ascii="黑体" w:hAnsi="黑体" w:eastAsia="黑体"/>
          <w:sz w:val="32"/>
          <w:szCs w:val="32"/>
        </w:rPr>
        <w:t>、</w:t>
      </w:r>
      <w:r>
        <w:rPr>
          <w:rFonts w:hint="eastAsia" w:ascii="黑体" w:hAnsi="黑体" w:eastAsia="黑体"/>
          <w:kern w:val="0"/>
          <w:sz w:val="32"/>
          <w:szCs w:val="32"/>
        </w:rPr>
        <w:t>国有资本经营预算支出</w:t>
      </w:r>
      <w:r>
        <w:rPr>
          <w:rFonts w:hint="eastAsia" w:ascii="黑体" w:hAnsi="黑体" w:eastAsia="黑体"/>
          <w:kern w:val="0"/>
          <w:sz w:val="32"/>
          <w:szCs w:val="32"/>
          <w:lang w:val="en-US" w:eastAsia="zh-CN"/>
        </w:rPr>
        <w:t>预</w:t>
      </w:r>
      <w:r>
        <w:rPr>
          <w:rFonts w:hint="eastAsia" w:ascii="黑体" w:hAnsi="黑体" w:eastAsia="黑体"/>
          <w:kern w:val="0"/>
          <w:sz w:val="32"/>
          <w:szCs w:val="32"/>
        </w:rPr>
        <w:t>算情况说明</w:t>
      </w:r>
    </w:p>
    <w:p>
      <w:pPr>
        <w:spacing w:line="600" w:lineRule="exact"/>
        <w:ind w:firstLine="640" w:firstLineChars="200"/>
        <w:rPr>
          <w:rFonts w:ascii="仿宋_GB2312" w:hAnsi="仿宋_GB2312" w:eastAsia="仿宋_GB2312" w:cs="仿宋_GB2312"/>
          <w:color w:val="C00000"/>
          <w:sz w:val="32"/>
          <w:szCs w:val="32"/>
        </w:rPr>
      </w:pPr>
      <w:r>
        <w:rPr>
          <w:rFonts w:hint="eastAsia" w:ascii="仿宋_GB2312" w:hAnsi="仿宋_GB2312" w:eastAsia="仿宋_GB2312" w:cs="仿宋_GB2312"/>
          <w:color w:val="auto"/>
          <w:sz w:val="32"/>
          <w:szCs w:val="32"/>
        </w:rPr>
        <w:t>我单位2018年没有使用政国有资本经营预算拨款安排的收支。</w:t>
      </w:r>
    </w:p>
    <w:p>
      <w:pPr>
        <w:kinsoku w:val="0"/>
        <w:overflowPunct w:val="0"/>
        <w:autoSpaceDE w:val="0"/>
        <w:autoSpaceDN w:val="0"/>
        <w:adjustRightInd w:val="0"/>
        <w:snapToGrid w:val="0"/>
        <w:spacing w:line="600" w:lineRule="exact"/>
        <w:ind w:firstLine="636" w:firstLineChars="200"/>
        <w:outlineLvl w:val="0"/>
        <w:rPr>
          <w:rFonts w:ascii="黑体" w:hAnsi="黑体" w:eastAsia="黑体"/>
          <w:sz w:val="32"/>
          <w:szCs w:val="32"/>
        </w:rPr>
      </w:pPr>
      <w:r>
        <w:rPr>
          <w:rFonts w:hint="eastAsia" w:ascii="黑体" w:hAnsi="黑体" w:eastAsia="黑体"/>
          <w:spacing w:val="-1"/>
          <w:kern w:val="0"/>
          <w:sz w:val="32"/>
          <w:szCs w:val="32"/>
          <w:lang w:eastAsia="zh-CN"/>
        </w:rPr>
        <w:t>十</w:t>
      </w:r>
      <w:r>
        <w:rPr>
          <w:rFonts w:hint="eastAsia" w:ascii="黑体" w:hAnsi="黑体" w:eastAsia="黑体"/>
          <w:spacing w:val="-1"/>
          <w:kern w:val="0"/>
          <w:sz w:val="32"/>
          <w:szCs w:val="32"/>
        </w:rPr>
        <w:t>、其他重要事项的情况说明</w:t>
      </w:r>
    </w:p>
    <w:p>
      <w:pPr>
        <w:kinsoku w:val="0"/>
        <w:overflowPunct w:val="0"/>
        <w:autoSpaceDE w:val="0"/>
        <w:autoSpaceDN w:val="0"/>
        <w:adjustRightInd w:val="0"/>
        <w:snapToGrid w:val="0"/>
        <w:spacing w:line="600" w:lineRule="exact"/>
        <w:outlineLvl w:val="0"/>
        <w:rPr>
          <w:rFonts w:ascii="楷体" w:hAnsi="楷体" w:eastAsia="楷体" w:cs="楷体"/>
          <w:bCs/>
          <w:sz w:val="32"/>
          <w:szCs w:val="32"/>
        </w:rPr>
      </w:pPr>
      <w:r>
        <w:rPr>
          <w:rFonts w:hint="eastAsia" w:ascii="楷体" w:hAnsi="楷体" w:eastAsia="楷体" w:cs="楷体"/>
          <w:bCs/>
          <w:kern w:val="0"/>
          <w:sz w:val="32"/>
          <w:szCs w:val="32"/>
        </w:rPr>
        <w:t xml:space="preserve">   （一）机关运行经费情况</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2018年机关运行经费预算 0.96万元，主要保障机关机构正常运转及正常履职需要的办公费、水电费、物业费、维修费、差旅费等支出。</w:t>
      </w:r>
    </w:p>
    <w:p>
      <w:pPr>
        <w:kinsoku w:val="0"/>
        <w:overflowPunct w:val="0"/>
        <w:autoSpaceDE w:val="0"/>
        <w:autoSpaceDN w:val="0"/>
        <w:adjustRightInd w:val="0"/>
        <w:snapToGrid w:val="0"/>
        <w:spacing w:line="600" w:lineRule="exact"/>
        <w:outlineLvl w:val="0"/>
        <w:rPr>
          <w:rFonts w:ascii="楷体" w:hAnsi="楷体" w:eastAsia="楷体" w:cs="楷体"/>
          <w:bCs/>
          <w:kern w:val="0"/>
          <w:sz w:val="32"/>
          <w:szCs w:val="32"/>
        </w:rPr>
      </w:pPr>
      <w:r>
        <w:rPr>
          <w:rFonts w:hint="eastAsia" w:ascii="楷体" w:hAnsi="楷体" w:eastAsia="楷体" w:cs="楷体"/>
          <w:bCs/>
          <w:kern w:val="0"/>
          <w:sz w:val="32"/>
          <w:szCs w:val="32"/>
        </w:rPr>
        <w:t xml:space="preserve">   （二）政府采购支出情况</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2018年政府采购预算安排0元。</w:t>
      </w:r>
    </w:p>
    <w:p>
      <w:pPr>
        <w:kinsoku w:val="0"/>
        <w:overflowPunct w:val="0"/>
        <w:autoSpaceDE w:val="0"/>
        <w:autoSpaceDN w:val="0"/>
        <w:adjustRightInd w:val="0"/>
        <w:snapToGrid w:val="0"/>
        <w:spacing w:line="600" w:lineRule="exact"/>
        <w:outlineLvl w:val="0"/>
        <w:rPr>
          <w:rFonts w:ascii="楷体" w:hAnsi="楷体" w:eastAsia="楷体" w:cs="楷体"/>
          <w:bCs/>
          <w:kern w:val="0"/>
          <w:sz w:val="32"/>
          <w:szCs w:val="32"/>
        </w:rPr>
      </w:pPr>
      <w:r>
        <w:rPr>
          <w:rFonts w:hint="eastAsia" w:ascii="楷体" w:hAnsi="楷体" w:eastAsia="楷体" w:cs="楷体"/>
          <w:bCs/>
          <w:kern w:val="0"/>
          <w:sz w:val="32"/>
          <w:szCs w:val="32"/>
        </w:rPr>
        <w:t xml:space="preserve">   （三）关于预算绩效管理工作开展情况说明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2017年，我单位未开展绩效评价</w:t>
      </w:r>
      <w:r>
        <w:rPr>
          <w:rFonts w:hint="eastAsia" w:ascii="仿宋_GB2312" w:hAnsi="仿宋_GB2312" w:eastAsia="仿宋_GB2312" w:cs="仿宋_GB2312"/>
          <w:sz w:val="32"/>
          <w:szCs w:val="32"/>
        </w:rPr>
        <w:t>。2018年，我单位部门预算纳入绩效管理的支出总额为51.25万元，其中人员经费支出</w:t>
      </w:r>
      <w:r>
        <w:rPr>
          <w:rFonts w:hint="eastAsia" w:ascii="仿宋_GB2312" w:hAnsi="仿宋_GB2312" w:eastAsia="仿宋_GB2312" w:cs="仿宋_GB2312"/>
          <w:sz w:val="32"/>
          <w:szCs w:val="32"/>
          <w:lang w:val="en-US" w:eastAsia="zh-CN"/>
        </w:rPr>
        <w:t>45.29</w:t>
      </w:r>
      <w:r>
        <w:rPr>
          <w:rFonts w:hint="eastAsia" w:ascii="仿宋_GB2312" w:hAnsi="仿宋_GB2312" w:eastAsia="仿宋_GB2312" w:cs="仿宋_GB2312"/>
          <w:sz w:val="32"/>
          <w:szCs w:val="32"/>
        </w:rPr>
        <w:t>万元，公用经费支出0.96万元，支出项目共1个，支出总额5万元，其中预算支出30万元及以上应申报绩效的项目0个，支出总额0元。</w:t>
      </w:r>
    </w:p>
    <w:p>
      <w:pPr>
        <w:pStyle w:val="3"/>
        <w:spacing w:line="600" w:lineRule="atLeast"/>
        <w:rPr>
          <w:rFonts w:hint="eastAsia" w:ascii="黑体" w:hAnsi="黑体" w:eastAsia="黑体"/>
          <w:sz w:val="32"/>
          <w:szCs w:val="32"/>
        </w:rPr>
      </w:pPr>
      <w:r>
        <w:rPr>
          <w:rFonts w:hint="eastAsia" w:ascii="楷体" w:hAnsi="楷体" w:eastAsia="楷体" w:cs="楷体"/>
          <w:bCs/>
          <w:kern w:val="0"/>
          <w:sz w:val="32"/>
          <w:szCs w:val="32"/>
          <w:lang w:val="en-US" w:eastAsia="zh-CN" w:bidi="ar-SA"/>
        </w:rPr>
        <w:t xml:space="preserve">   （四）国有资产占用情况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2017年期末，温县南水北调办公室固定资产总额34.85万元，其中，房屋建筑物0万元，车辆13.23万元。共有车辆1辆，其中：一般公务用车1辆，执法执勤车0辆；单价50万元以上通用设备0台（套），单位价值100万元以上专用设备0台（套）。</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adjustRightInd w:val="0"/>
        <w:snapToGrid w:val="0"/>
        <w:spacing w:line="600" w:lineRule="exact"/>
        <w:jc w:val="center"/>
        <w:rPr>
          <w:rFonts w:hint="eastAsia" w:ascii="方正小标宋简体" w:hAnsi="方正小标宋简体" w:eastAsia="方正小标宋简体" w:cs="方正小标宋简体"/>
          <w:sz w:val="32"/>
          <w:szCs w:val="32"/>
        </w:rPr>
      </w:pPr>
    </w:p>
    <w:p>
      <w:pPr>
        <w:adjustRightInd w:val="0"/>
        <w:snapToGrid w:val="0"/>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名词解释</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一、财政拨款收入：是指县财政当年拨付的资金。</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 得的收入。</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五、项目支出：是指在基本支出之外，为完成特定的行政工作任务或事业发展目标所发生的支出。</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Courier New"/>
          <w:sz w:val="32"/>
          <w:szCs w:val="32"/>
        </w:rPr>
        <w:t>七、机关运行经费：是指为保障行政</w:t>
      </w:r>
      <w:r>
        <w:rPr>
          <w:rFonts w:hint="eastAsia" w:ascii="仿宋_GB2312" w:hAnsi="仿宋_GB2312" w:eastAsia="仿宋_GB2312" w:cs="仿宋_GB2312"/>
          <w:sz w:val="32"/>
          <w:szCs w:val="32"/>
        </w:rPr>
        <w:t>机构正常运转及正常履职需要的办公费、水电费、日常维修、物业费、维修费、差旅费、</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八、南水北调基本水费：上级给温县分配的水量指标为每年1000万方，除实际用水量外，剩余水量以0.42/方的价格由财政缴纳。</w:t>
      </w:r>
    </w:p>
    <w:p>
      <w:pPr>
        <w:kinsoku w:val="0"/>
        <w:overflowPunct w:val="0"/>
        <w:autoSpaceDE w:val="0"/>
        <w:autoSpaceDN w:val="0"/>
        <w:adjustRightInd w:val="0"/>
        <w:snapToGrid w:val="0"/>
        <w:spacing w:line="600" w:lineRule="exact"/>
        <w:ind w:firstLine="640" w:firstLineChars="200"/>
        <w:rPr>
          <w:rFonts w:hint="eastAsia" w:ascii="仿宋_GB2312" w:hAnsi="仿宋_GB2312" w:eastAsia="仿宋_GB2312" w:cs="仿宋_GB2312"/>
          <w:sz w:val="32"/>
          <w:szCs w:val="32"/>
        </w:rPr>
      </w:pP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附件：温县南水北调办公室2018年度部门预算表</w:t>
      </w: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穝灿砰">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5138474">
    <w:nsid w:val="5A4F2DAA"/>
    <w:multiLevelType w:val="singleLevel"/>
    <w:tmpl w:val="5A4F2DAA"/>
    <w:lvl w:ilvl="0" w:tentative="1">
      <w:start w:val="1"/>
      <w:numFmt w:val="chineseCounting"/>
      <w:suff w:val="nothing"/>
      <w:lvlText w:val="（%1）"/>
      <w:lvlJc w:val="left"/>
    </w:lvl>
  </w:abstractNum>
  <w:abstractNum w:abstractNumId="1517907436">
    <w:nsid w:val="5A796DEC"/>
    <w:multiLevelType w:val="singleLevel"/>
    <w:tmpl w:val="5A796DEC"/>
    <w:lvl w:ilvl="0" w:tentative="1">
      <w:start w:val="1"/>
      <w:numFmt w:val="chineseCounting"/>
      <w:suff w:val="nothing"/>
      <w:lvlText w:val="%1、"/>
      <w:lvlJc w:val="left"/>
    </w:lvl>
  </w:abstractNum>
  <w:abstractNum w:abstractNumId="1520564614">
    <w:nsid w:val="5AA1F986"/>
    <w:multiLevelType w:val="singleLevel"/>
    <w:tmpl w:val="5AA1F986"/>
    <w:lvl w:ilvl="0" w:tentative="1">
      <w:start w:val="1"/>
      <w:numFmt w:val="chineseCounting"/>
      <w:suff w:val="nothing"/>
      <w:lvlText w:val="(%1）"/>
      <w:lvlJc w:val="left"/>
    </w:lvl>
  </w:abstractNum>
  <w:num w:numId="1">
    <w:abstractNumId w:val="1517907436"/>
  </w:num>
  <w:num w:numId="2">
    <w:abstractNumId w:val="1520564614"/>
  </w:num>
  <w:num w:numId="3">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unhideWhenUsed/>
    <w:uiPriority w:val="1"/>
  </w:style>
  <w:style w:type="paragraph" w:customStyle="1" w:styleId="3">
    <w:name w:val="p0"/>
    <w:basedOn w:val="1"/>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311</Words>
  <Characters>1775</Characters>
  <Lines>14</Lines>
  <Paragraphs>4</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Administrator</cp:lastModifiedBy>
  <cp:lastPrinted>2018-03-09T07:54:00Z</cp:lastPrinted>
  <dcterms:modified xsi:type="dcterms:W3CDTF">2018-11-08T08:08:29Z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