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2018</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温县人力资源和社会保障局</w:t>
      </w:r>
      <w:r>
        <w:rPr>
          <w:rFonts w:hint="eastAsia" w:ascii="方正小标宋简体" w:hAnsi="方正小标宋简体" w:eastAsia="方正小标宋简体" w:cs="方正小标宋简体"/>
          <w:sz w:val="44"/>
          <w:szCs w:val="44"/>
          <w:lang w:val="en-US" w:eastAsia="zh-CN"/>
        </w:rPr>
        <w:t>单位</w:t>
      </w:r>
      <w:r>
        <w:rPr>
          <w:rFonts w:hint="eastAsia" w:ascii="方正小标宋简体" w:hAnsi="方正小标宋简体" w:eastAsia="方正小标宋简体" w:cs="方正小标宋简体"/>
          <w:sz w:val="44"/>
          <w:szCs w:val="44"/>
        </w:rPr>
        <w:t>预算公开</w:t>
      </w:r>
    </w:p>
    <w:p>
      <w:pPr>
        <w:kinsoku w:val="0"/>
        <w:overflowPunct w:val="0"/>
        <w:adjustRightInd w:val="0"/>
        <w:snapToGrid w:val="0"/>
        <w:spacing w:line="360" w:lineRule="auto"/>
        <w:ind w:left="101" w:right="3569" w:firstLine="640" w:firstLineChars="200"/>
        <w:rPr>
          <w:rFonts w:hint="eastAsia" w:ascii="仿宋_GB2312" w:hAnsi="仿宋_GB2312" w:eastAsia="仿宋_GB2312" w:cs="仿宋_GB2312"/>
          <w:sz w:val="32"/>
          <w:szCs w:val="32"/>
        </w:rPr>
      </w:pPr>
    </w:p>
    <w:p>
      <w:pPr>
        <w:kinsoku w:val="0"/>
        <w:overflowPunct w:val="0"/>
        <w:adjustRightInd w:val="0"/>
        <w:snapToGrid w:val="0"/>
        <w:spacing w:line="360" w:lineRule="auto"/>
        <w:ind w:left="-142" w:right="51" w:firstLine="30" w:firstLineChars="7"/>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目</w:t>
      </w:r>
      <w:r>
        <w:rPr>
          <w:rFonts w:hint="eastAsia" w:ascii="仿宋_GB2312" w:hAnsi="仿宋_GB2312" w:eastAsia="仿宋_GB2312" w:cs="仿宋_GB2312"/>
          <w:spacing w:val="2"/>
          <w:sz w:val="44"/>
          <w:szCs w:val="44"/>
        </w:rPr>
        <w:t xml:space="preserve"> </w:t>
      </w:r>
      <w:r>
        <w:rPr>
          <w:rFonts w:hint="eastAsia" w:ascii="仿宋_GB2312" w:hAnsi="仿宋_GB2312" w:eastAsia="仿宋_GB2312" w:cs="仿宋_GB2312"/>
          <w:sz w:val="44"/>
          <w:szCs w:val="44"/>
        </w:rPr>
        <w:t>录</w:t>
      </w:r>
    </w:p>
    <w:p>
      <w:pPr>
        <w:kinsoku w:val="0"/>
        <w:overflowPunct w:val="0"/>
        <w:adjustRightInd w:val="0"/>
        <w:snapToGrid w:val="0"/>
        <w:spacing w:line="360" w:lineRule="auto"/>
        <w:ind w:right="3569"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 xml:space="preserve">第一部分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概况</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insoku w:val="0"/>
        <w:overflowPunct w:val="0"/>
        <w:adjustRightInd w:val="0"/>
        <w:snapToGrid w:val="0"/>
        <w:spacing w:line="360" w:lineRule="auto"/>
        <w:ind w:right="3569"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二、部门预算单位构成</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w w:val="99"/>
          <w:sz w:val="32"/>
          <w:szCs w:val="32"/>
        </w:rPr>
      </w:pPr>
      <w:r>
        <w:rPr>
          <w:rFonts w:hint="eastAsia" w:ascii="仿宋_GB2312" w:hAnsi="仿宋_GB2312" w:eastAsia="仿宋_GB2312" w:cs="仿宋_GB2312"/>
          <w:sz w:val="32"/>
          <w:szCs w:val="32"/>
        </w:rPr>
        <w:t>第二部分</w:t>
      </w:r>
      <w:r>
        <w:rPr>
          <w:rFonts w:hint="eastAsia" w:ascii="仿宋_GB2312" w:hAnsi="仿宋_GB2312" w:eastAsia="仿宋_GB2312" w:cs="仿宋_GB2312"/>
          <w:spacing w:val="-38"/>
          <w:sz w:val="32"/>
          <w:szCs w:val="32"/>
          <w:lang w:val="en-US" w:eastAsia="zh-CN"/>
        </w:rPr>
        <w:t xml:space="preserve"> </w:t>
      </w:r>
      <w:r>
        <w:rPr>
          <w:rFonts w:hint="eastAsia" w:ascii="仿宋_GB2312" w:hAnsi="仿宋_GB2312" w:eastAsia="仿宋_GB2312" w:cs="仿宋_GB2312"/>
          <w:spacing w:val="-119"/>
          <w:sz w:val="32"/>
          <w:szCs w:val="32"/>
        </w:rPr>
        <w:t xml:space="preserve"> </w:t>
      </w:r>
      <w:r>
        <w:rPr>
          <w:rFonts w:hint="eastAsia" w:ascii="仿宋_GB2312" w:hAnsi="仿宋_GB2312" w:eastAsia="仿宋_GB2312" w:cs="仿宋_GB2312"/>
          <w:spacing w:val="-119"/>
          <w:sz w:val="32"/>
          <w:szCs w:val="32"/>
          <w:lang w:val="en-US" w:eastAsia="zh-CN"/>
        </w:rPr>
        <w:t xml:space="preserve">     </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年度部门预算情况说明</w:t>
      </w:r>
      <w:r>
        <w:rPr>
          <w:rFonts w:hint="eastAsia" w:ascii="仿宋_GB2312" w:hAnsi="仿宋_GB2312" w:eastAsia="仿宋_GB2312" w:cs="仿宋_GB2312"/>
          <w:w w:val="99"/>
          <w:sz w:val="32"/>
          <w:szCs w:val="32"/>
        </w:rPr>
        <w:t xml:space="preserve"> </w:t>
      </w:r>
    </w:p>
    <w:p>
      <w:pPr>
        <w:kinsoku w:val="0"/>
        <w:overflowPunct w:val="0"/>
        <w:adjustRightInd w:val="0"/>
        <w:snapToGrid w:val="0"/>
        <w:spacing w:line="360" w:lineRule="auto"/>
        <w:ind w:right="521"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第三部分</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rPr>
        <w:t>名词解释</w:t>
      </w:r>
    </w:p>
    <w:p>
      <w:pPr>
        <w:kinsoku w:val="0"/>
        <w:overflowPunct w:val="0"/>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32"/>
          <w:sz w:val="32"/>
          <w:szCs w:val="32"/>
        </w:rPr>
        <w:t xml:space="preserve"> </w:t>
      </w:r>
      <w:r>
        <w:rPr>
          <w:rFonts w:hint="eastAsia" w:ascii="仿宋_GB2312" w:hAnsi="仿宋_GB2312" w:eastAsia="仿宋_GB2312" w:cs="仿宋_GB2312"/>
          <w:sz w:val="32"/>
          <w:szCs w:val="32"/>
          <w:lang w:val="en-US" w:eastAsia="zh-CN"/>
        </w:rPr>
        <w:t xml:space="preserve"> 2018</w:t>
      </w:r>
      <w:r>
        <w:rPr>
          <w:rFonts w:hint="eastAsia" w:ascii="仿宋_GB2312" w:hAnsi="仿宋_GB2312" w:eastAsia="仿宋_GB2312" w:cs="仿宋_GB2312"/>
          <w:sz w:val="32"/>
          <w:szCs w:val="32"/>
        </w:rPr>
        <w:t>年度部门预算表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二、部门收入总体情况表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三、部门支出总体情况表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四、财政拨款收支总体情况表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七、“三公”经费支出情况表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九、机关运行经费</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十、国有资本经营预算收支情况表</w:t>
      </w:r>
    </w:p>
    <w:p>
      <w:pPr>
        <w:kinsoku w:val="0"/>
        <w:overflowPunct w:val="0"/>
        <w:adjustRightInd w:val="0"/>
        <w:snapToGrid w:val="0"/>
        <w:spacing w:line="360" w:lineRule="auto"/>
        <w:ind w:right="51"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十一、预算项目绩效目标申报表</w:t>
      </w:r>
    </w:p>
    <w:p>
      <w:pPr>
        <w:kinsoku w:val="0"/>
        <w:overflowPunct w:val="0"/>
        <w:adjustRightInd w:val="0"/>
        <w:snapToGrid w:val="0"/>
        <w:spacing w:line="360" w:lineRule="auto"/>
        <w:ind w:left="101" w:right="521" w:firstLine="640" w:firstLineChars="200"/>
        <w:rPr>
          <w:rFonts w:hint="eastAsia" w:ascii="仿宋_GB2312" w:hAnsi="仿宋_GB2312" w:eastAsia="仿宋_GB2312" w:cs="仿宋_GB2312"/>
          <w:sz w:val="32"/>
          <w:szCs w:val="32"/>
        </w:rPr>
      </w:pPr>
    </w:p>
    <w:p>
      <w:pPr>
        <w:wordWrap/>
        <w:adjustRightInd w:val="0"/>
        <w:snapToGrid w:val="0"/>
        <w:spacing w:before="0" w:after="0" w:line="600" w:lineRule="exact"/>
        <w:ind w:left="0" w:leftChars="0"/>
        <w:jc w:val="both"/>
        <w:textAlignment w:val="auto"/>
        <w:rPr>
          <w:rFonts w:hint="eastAsia" w:ascii="方正小标宋简体" w:hAnsi="方正小标宋简体" w:eastAsia="方正小标宋简体" w:cs="方正小标宋简体"/>
          <w:sz w:val="32"/>
          <w:szCs w:val="32"/>
        </w:rPr>
      </w:pPr>
      <w:r>
        <w:rPr>
          <w:rFonts w:hint="eastAsia" w:ascii="仿宋_GB2312" w:hAnsi="仿宋_GB2312" w:eastAsia="仿宋_GB2312" w:cs="仿宋_GB2312"/>
          <w:sz w:val="32"/>
          <w:szCs w:val="32"/>
          <w:lang w:val="en-US" w:eastAsia="zh-CN"/>
        </w:rPr>
        <w:t xml:space="preserve">                    </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第一部分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温县人力资源和社会保障局</w:t>
      </w:r>
      <w:r>
        <w:rPr>
          <w:rFonts w:hint="eastAsia" w:ascii="方正小标宋简体" w:hAnsi="方正小标宋简体" w:eastAsia="方正小标宋简体" w:cs="方正小标宋简体"/>
          <w:sz w:val="32"/>
          <w:szCs w:val="32"/>
          <w:lang w:val="en-US" w:eastAsia="zh-CN"/>
        </w:rPr>
        <w:t>单位</w:t>
      </w:r>
      <w:r>
        <w:rPr>
          <w:rFonts w:hint="eastAsia" w:ascii="方正小标宋简体" w:hAnsi="方正小标宋简体" w:eastAsia="方正小标宋简体" w:cs="方正小标宋简体"/>
          <w:sz w:val="32"/>
          <w:szCs w:val="32"/>
        </w:rPr>
        <w:t>概况</w:t>
      </w:r>
    </w:p>
    <w:p>
      <w:pPr>
        <w:wordWrap/>
        <w:adjustRightInd w:val="0"/>
        <w:snapToGrid w:val="0"/>
        <w:spacing w:before="0" w:after="0" w:line="600" w:lineRule="exact"/>
        <w:ind w:left="0" w:leftChars="0" w:firstLine="640" w:firstLineChars="200"/>
        <w:jc w:val="center"/>
        <w:textAlignment w:val="auto"/>
        <w:rPr>
          <w:rFonts w:hint="eastAsia" w:ascii="黑体" w:hAnsi="黑体" w:eastAsia="黑体" w:cs="黑体"/>
          <w:sz w:val="32"/>
          <w:szCs w:val="32"/>
        </w:rPr>
      </w:pPr>
    </w:p>
    <w:p>
      <w:pPr>
        <w:numPr>
          <w:ilvl w:val="0"/>
          <w:numId w:val="1"/>
        </w:num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主要职能</w:t>
      </w:r>
    </w:p>
    <w:p>
      <w:pPr>
        <w:numPr>
          <w:ilvl w:val="0"/>
          <w:numId w:val="2"/>
        </w:numPr>
        <w:kinsoku w:val="0"/>
        <w:wordWrap/>
        <w:overflowPunct w:val="0"/>
        <w:adjustRightInd w:val="0"/>
        <w:snapToGrid w:val="0"/>
        <w:spacing w:before="0" w:after="0" w:line="600" w:lineRule="exact"/>
        <w:ind w:left="0" w:leftChars="0" w:right="3569"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机构设置情况</w:t>
      </w:r>
    </w:p>
    <w:p>
      <w:pPr>
        <w:widowControl w:val="0"/>
        <w:spacing w:line="378" w:lineRule="atLeas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办公室</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rPr>
        <w:t>就业促进工作办公室。</w:t>
      </w:r>
      <w:r>
        <w:rPr>
          <w:rFonts w:hint="eastAsia" w:ascii="仿宋" w:hAnsi="仿宋" w:eastAsia="仿宋" w:cs="仿宋"/>
          <w:sz w:val="32"/>
          <w:szCs w:val="32"/>
          <w:lang w:val="en-US" w:eastAsia="zh-CN"/>
        </w:rPr>
        <w:t>3、</w:t>
      </w:r>
      <w:r>
        <w:rPr>
          <w:rFonts w:hint="eastAsia" w:ascii="仿宋" w:hAnsi="仿宋" w:eastAsia="仿宋" w:cs="仿宋"/>
          <w:sz w:val="32"/>
          <w:szCs w:val="32"/>
        </w:rPr>
        <w:t>公务员科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rPr>
        <w:t>军队转业干部工作办公室。</w:t>
      </w:r>
      <w:r>
        <w:rPr>
          <w:rFonts w:hint="eastAsia" w:ascii="仿宋" w:hAnsi="仿宋" w:eastAsia="仿宋" w:cs="仿宋"/>
          <w:sz w:val="32"/>
          <w:szCs w:val="32"/>
          <w:lang w:val="en-US" w:eastAsia="zh-CN"/>
        </w:rPr>
        <w:t>5、</w:t>
      </w:r>
      <w:r>
        <w:rPr>
          <w:rFonts w:hint="eastAsia" w:ascii="仿宋" w:hAnsi="仿宋" w:eastAsia="仿宋" w:cs="仿宋"/>
          <w:sz w:val="32"/>
          <w:szCs w:val="32"/>
        </w:rPr>
        <w:t>人力资源管理科。</w:t>
      </w:r>
      <w:r>
        <w:rPr>
          <w:rFonts w:hint="eastAsia" w:ascii="仿宋" w:hAnsi="仿宋" w:eastAsia="仿宋" w:cs="仿宋"/>
          <w:sz w:val="32"/>
          <w:szCs w:val="32"/>
          <w:lang w:val="en-US" w:eastAsia="zh-CN"/>
        </w:rPr>
        <w:t>6、</w:t>
      </w:r>
      <w:r>
        <w:rPr>
          <w:rFonts w:hint="eastAsia" w:ascii="仿宋" w:hAnsi="仿宋" w:eastAsia="仿宋" w:cs="仿宋"/>
          <w:sz w:val="32"/>
          <w:szCs w:val="32"/>
        </w:rPr>
        <w:t>社会养老保险科。</w:t>
      </w:r>
      <w:r>
        <w:rPr>
          <w:rFonts w:hint="eastAsia" w:ascii="仿宋" w:hAnsi="仿宋" w:eastAsia="仿宋" w:cs="仿宋"/>
          <w:sz w:val="32"/>
          <w:szCs w:val="32"/>
          <w:lang w:val="en-US" w:eastAsia="zh-CN"/>
        </w:rPr>
        <w:t>7、</w:t>
      </w:r>
      <w:r>
        <w:rPr>
          <w:rFonts w:hint="eastAsia" w:ascii="仿宋" w:hAnsi="仿宋" w:eastAsia="仿宋" w:cs="仿宋"/>
          <w:sz w:val="32"/>
          <w:szCs w:val="32"/>
        </w:rPr>
        <w:t>专业技术人员管理科。</w:t>
      </w:r>
      <w:r>
        <w:rPr>
          <w:rFonts w:hint="eastAsia" w:ascii="仿宋" w:hAnsi="仿宋" w:eastAsia="仿宋" w:cs="仿宋"/>
          <w:sz w:val="32"/>
          <w:szCs w:val="32"/>
          <w:lang w:val="en-US" w:eastAsia="zh-CN"/>
        </w:rPr>
        <w:t>8、</w:t>
      </w:r>
      <w:r>
        <w:rPr>
          <w:rFonts w:hint="eastAsia" w:ascii="仿宋" w:hAnsi="仿宋" w:eastAsia="仿宋" w:cs="仿宋"/>
          <w:sz w:val="32"/>
          <w:szCs w:val="32"/>
        </w:rPr>
        <w:t>医疗工伤保险科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w:t>
      </w:r>
      <w:r>
        <w:rPr>
          <w:rFonts w:hint="eastAsia" w:ascii="仿宋" w:hAnsi="仿宋" w:eastAsia="仿宋" w:cs="仿宋"/>
          <w:sz w:val="32"/>
          <w:szCs w:val="32"/>
        </w:rPr>
        <w:t>劳动关系与工资福利科（离退休干部工作科）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w:t>
      </w:r>
      <w:r>
        <w:rPr>
          <w:rFonts w:hint="eastAsia" w:ascii="仿宋" w:hAnsi="仿宋" w:eastAsia="仿宋" w:cs="仿宋"/>
          <w:sz w:val="32"/>
          <w:szCs w:val="32"/>
        </w:rPr>
        <w:t>行政事项和职业能力建设科。</w:t>
      </w:r>
      <w:r>
        <w:rPr>
          <w:rFonts w:hint="eastAsia" w:ascii="仿宋" w:hAnsi="仿宋" w:eastAsia="仿宋" w:cs="仿宋"/>
          <w:sz w:val="32"/>
          <w:szCs w:val="32"/>
          <w:lang w:val="en-US" w:eastAsia="zh-CN"/>
        </w:rPr>
        <w:t>11、</w:t>
      </w:r>
      <w:r>
        <w:rPr>
          <w:rFonts w:hint="eastAsia" w:ascii="仿宋" w:hAnsi="仿宋" w:eastAsia="仿宋" w:cs="仿宋"/>
          <w:sz w:val="32"/>
          <w:szCs w:val="32"/>
        </w:rPr>
        <w:t>法规监察科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12、</w:t>
      </w:r>
      <w:r>
        <w:rPr>
          <w:rFonts w:hint="eastAsia" w:ascii="仿宋" w:hAnsi="仿宋" w:eastAsia="仿宋" w:cs="仿宋"/>
          <w:sz w:val="32"/>
          <w:szCs w:val="32"/>
        </w:rPr>
        <w:t>社会保险基金监督科。</w:t>
      </w:r>
      <w:r>
        <w:rPr>
          <w:rFonts w:hint="eastAsia" w:ascii="仿宋" w:hAnsi="仿宋" w:eastAsia="仿宋" w:cs="仿宋"/>
          <w:sz w:val="32"/>
          <w:szCs w:val="32"/>
          <w:lang w:val="en-US" w:eastAsia="zh-CN"/>
        </w:rPr>
        <w:t>13、</w:t>
      </w:r>
      <w:r>
        <w:rPr>
          <w:rFonts w:hint="eastAsia" w:ascii="仿宋" w:hAnsi="仿宋" w:eastAsia="仿宋" w:cs="仿宋"/>
          <w:sz w:val="32"/>
          <w:szCs w:val="32"/>
        </w:rPr>
        <w:t>信访调解科。</w:t>
      </w:r>
      <w:r>
        <w:rPr>
          <w:rFonts w:hint="eastAsia" w:ascii="仿宋" w:hAnsi="仿宋" w:eastAsia="仿宋" w:cs="仿宋"/>
          <w:color w:val="auto"/>
          <w:sz w:val="32"/>
          <w:szCs w:val="32"/>
          <w:shd w:val="clear" w:color="auto" w:fill="auto"/>
          <w:lang w:val="en-US" w:eastAsia="zh-CN"/>
        </w:rPr>
        <w:t>14、</w:t>
      </w:r>
      <w:r>
        <w:rPr>
          <w:rFonts w:hint="eastAsia" w:ascii="仿宋" w:hAnsi="仿宋" w:eastAsia="仿宋" w:cs="仿宋"/>
          <w:sz w:val="32"/>
          <w:szCs w:val="32"/>
        </w:rPr>
        <w:t>调解仲裁管理科。</w:t>
      </w:r>
    </w:p>
    <w:p>
      <w:pPr>
        <w:widowControl w:val="0"/>
        <w:numPr>
          <w:ilvl w:val="0"/>
          <w:numId w:val="3"/>
        </w:numPr>
        <w:spacing w:line="378" w:lineRule="atLeast"/>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部门职责</w:t>
      </w:r>
    </w:p>
    <w:p>
      <w:pPr>
        <w:widowControl w:val="0"/>
        <w:numPr>
          <w:numId w:val="0"/>
        </w:numPr>
        <w:spacing w:line="378" w:lineRule="atLeas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贯彻落实国家、省人力资源和社会保障法律、法规、政策；拟订全县人力资源和社会保障事业发展规划、政策，起草全县人力资源和社会保障规范性文件，并组织实施和监督检查。</w:t>
      </w:r>
    </w:p>
    <w:p>
      <w:pPr>
        <w:widowControl w:val="0"/>
        <w:spacing w:line="378" w:lineRule="atLeas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拟订全县人力资源市场发展规划和人力资源流动办法，建立统一规范的人力资源市场，促进人力资源合理流动、有效配置。</w:t>
      </w:r>
    </w:p>
    <w:p>
      <w:pPr>
        <w:widowControl w:val="0"/>
        <w:spacing w:line="378" w:lineRule="atLeast"/>
        <w:ind w:firstLine="0" w:firstLineChars="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3、</w:t>
      </w:r>
      <w:r>
        <w:rPr>
          <w:rFonts w:hint="eastAsia" w:ascii="仿宋" w:hAnsi="仿宋" w:eastAsia="仿宋" w:cs="仿宋"/>
          <w:sz w:val="32"/>
          <w:szCs w:val="32"/>
        </w:rPr>
        <w:t>负责全县促进就业工作。拟订全县统筹城乡的就业发展规划和政策，完善公共就业服务体系和公共创业服务体系，建立健全就业援助制度，完善职业资格制度，统筹建立面向城乡劳动者的职业培训制度，牵头拟订高校毕业生就业办法，会同有关部门拟订高技能人才、农村实用人才培养和激励办法。统筹指导全县发展家庭服务业促进就业工作。</w:t>
      </w:r>
    </w:p>
    <w:p>
      <w:pPr>
        <w:widowControl w:val="0"/>
        <w:spacing w:line="378" w:lineRule="atLeast"/>
        <w:ind w:firstLine="0" w:firstLineChars="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4、</w:t>
      </w:r>
      <w:r>
        <w:rPr>
          <w:rFonts w:hint="eastAsia" w:ascii="仿宋" w:hAnsi="仿宋" w:eastAsia="仿宋" w:cs="仿宋"/>
          <w:sz w:val="32"/>
          <w:szCs w:val="32"/>
        </w:rPr>
        <w:t>统筹建立覆盖全县城乡的社会保障体系。统筹拟订全县城乡社会保险及其补充保险办法并组织实施,组织拟订全县统一的社会保险关系转续办法,统筹拟订全县机关、企事业单位基本养老保险政策,会同有关部门拟订全县社会保险及其补充保险基金管理和监督制度,编制全县社会保险基金预决算草案。负责管理企业职工档案。</w:t>
      </w:r>
    </w:p>
    <w:p>
      <w:pPr>
        <w:widowControl w:val="0"/>
        <w:spacing w:line="378" w:lineRule="atLeast"/>
        <w:ind w:firstLine="0" w:firstLineChars="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5、</w:t>
      </w:r>
      <w:r>
        <w:rPr>
          <w:rFonts w:hint="eastAsia" w:ascii="仿宋" w:hAnsi="仿宋" w:eastAsia="仿宋" w:cs="仿宋"/>
          <w:sz w:val="32"/>
          <w:szCs w:val="32"/>
        </w:rPr>
        <w:t>负责全县就业、失业、社会保险基金预测预警和信息引导，拟订应对预案，实施预防、调节和控制，拟订全县经济结构调整中涉及职工安置权益保障办法，保持全县就业形势稳定和社会保险基金总体收支平衡。</w:t>
      </w:r>
    </w:p>
    <w:p>
      <w:pPr>
        <w:widowControl w:val="0"/>
        <w:spacing w:line="378" w:lineRule="atLeast"/>
        <w:ind w:firstLine="0" w:firstLineChars="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6、</w:t>
      </w:r>
      <w:r>
        <w:rPr>
          <w:rFonts w:hint="eastAsia" w:ascii="仿宋" w:hAnsi="仿宋" w:eastAsia="仿宋" w:cs="仿宋"/>
          <w:sz w:val="32"/>
          <w:szCs w:val="32"/>
        </w:rPr>
        <w:t>贯彻国家和省市机关、事业单位人员工资收入分配政策,建立全县机关、企事业单位人员工资正常增长和支付保障机制,落实机关、企事业单位人员福利和离退休政策。</w:t>
      </w:r>
    </w:p>
    <w:p>
      <w:pPr>
        <w:widowControl w:val="0"/>
        <w:spacing w:line="378" w:lineRule="atLeast"/>
        <w:ind w:firstLine="0" w:firstLineChars="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7、</w:t>
      </w:r>
      <w:r>
        <w:rPr>
          <w:rFonts w:hint="eastAsia" w:ascii="仿宋" w:hAnsi="仿宋" w:eastAsia="仿宋" w:cs="仿宋"/>
          <w:sz w:val="32"/>
          <w:szCs w:val="32"/>
        </w:rPr>
        <w:t>会同有关部门指导全县事业单位人事制度改革,拟订全县事业单位人员和机关工勤人员管理办法,参与人才管理工作,制定全县专业技术人员管理和继续教育办法,负责全县职称制度改革工作,综合管理全县专业技术人员职称改革和职称评聘工作，负责全县中、高级专业技术人才选拔和培养工作,拟订吸引国(境)外专家、留学人员来温工作或定居办法。</w:t>
      </w:r>
    </w:p>
    <w:p>
      <w:pPr>
        <w:widowControl w:val="0"/>
        <w:spacing w:line="378" w:lineRule="atLeast"/>
        <w:ind w:firstLine="0" w:firstLineChars="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8、</w:t>
      </w:r>
      <w:r>
        <w:rPr>
          <w:rFonts w:hint="eastAsia" w:ascii="仿宋" w:hAnsi="仿宋" w:eastAsia="仿宋" w:cs="仿宋"/>
          <w:sz w:val="32"/>
          <w:szCs w:val="32"/>
        </w:rPr>
        <w:t>会同有关部门拟订全县军队转业干部安置办法和安置计划，负责自主择业军队转业干部管理服务工作，负责全县军队转业干部教育培训工作，组织落实部分企业军队转业干部解困和稳定政策。</w:t>
      </w:r>
    </w:p>
    <w:p>
      <w:pPr>
        <w:widowControl w:val="0"/>
        <w:spacing w:line="378" w:lineRule="atLeast"/>
        <w:ind w:firstLine="0" w:firstLineChars="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9、</w:t>
      </w:r>
      <w:r>
        <w:rPr>
          <w:rFonts w:hint="eastAsia" w:ascii="仿宋" w:hAnsi="仿宋" w:eastAsia="仿宋" w:cs="仿宋"/>
          <w:sz w:val="32"/>
          <w:szCs w:val="32"/>
        </w:rPr>
        <w:t>负责全县行政机关公务员综合管理，拟订有关人员调配管理办法和特殊人员安置办法，会同有关部门组织落实国家荣誉制度，拟订政府奖励制度，负责监管县直行政机关和事业单位科级以下工作人员档案。</w:t>
      </w:r>
    </w:p>
    <w:p>
      <w:pPr>
        <w:widowControl w:val="0"/>
        <w:spacing w:line="378" w:lineRule="atLeast"/>
        <w:ind w:firstLine="0" w:firstLineChars="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10、</w:t>
      </w:r>
      <w:r>
        <w:rPr>
          <w:rFonts w:hint="eastAsia" w:ascii="仿宋" w:hAnsi="仿宋" w:eastAsia="仿宋" w:cs="仿宋"/>
          <w:sz w:val="32"/>
          <w:szCs w:val="32"/>
        </w:rPr>
        <w:t>会同有关部门拟订全县农民工工作规划,推动农民工工作相关政策落实,协调解决重点、难点问题,维护农民工合法权益。</w:t>
      </w:r>
    </w:p>
    <w:p>
      <w:pPr>
        <w:widowControl w:val="0"/>
        <w:spacing w:line="378" w:lineRule="atLeast"/>
        <w:ind w:firstLine="0" w:firstLineChars="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11、</w:t>
      </w:r>
      <w:r>
        <w:rPr>
          <w:rFonts w:hint="eastAsia" w:ascii="仿宋" w:hAnsi="仿宋" w:eastAsia="仿宋" w:cs="仿宋"/>
          <w:sz w:val="32"/>
          <w:szCs w:val="32"/>
        </w:rPr>
        <w:t>贯彻落实劳动、人事争议调解仲裁制度和劳动关系政策,完善劳动关系协调机制,依据国家特殊劳动保护政策制定实施细则并监督实施,组织实施劳动保障监察,协调劳动者维权工作,依法查处重大案件。</w:t>
      </w:r>
    </w:p>
    <w:p>
      <w:pPr>
        <w:widowControl w:val="0"/>
        <w:spacing w:line="378" w:lineRule="atLeast"/>
        <w:ind w:firstLine="0" w:firstLineChars="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w:t>
      </w:r>
      <w:r>
        <w:rPr>
          <w:rFonts w:hint="eastAsia" w:ascii="仿宋" w:hAnsi="仿宋" w:eastAsia="仿宋" w:cs="仿宋"/>
          <w:sz w:val="32"/>
          <w:szCs w:val="32"/>
        </w:rPr>
        <w:t>贯彻执行国家引进国外智力的法律、法规和政策,负责全县引进国外智力工作,组织实施引进国外人才和出国(境)培训项目,负责我县人力资源和社会保障领域国际交流与合作工作。</w:t>
      </w:r>
    </w:p>
    <w:p>
      <w:pPr>
        <w:widowControl w:val="0"/>
        <w:spacing w:line="378" w:lineRule="atLeast"/>
        <w:ind w:firstLine="0" w:firstLineChars="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13、</w:t>
      </w:r>
      <w:r>
        <w:rPr>
          <w:rFonts w:hint="eastAsia" w:ascii="仿宋" w:hAnsi="仿宋" w:eastAsia="仿宋" w:cs="仿宋"/>
          <w:sz w:val="32"/>
          <w:szCs w:val="32"/>
        </w:rPr>
        <w:t>承办法律、法规和规章规定的行政审批事项,其他事项按权限规定办理。</w:t>
      </w:r>
    </w:p>
    <w:p>
      <w:pPr>
        <w:widowControl w:val="0"/>
        <w:spacing w:line="378" w:lineRule="atLeast"/>
        <w:ind w:firstLine="0" w:firstLineChars="0"/>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14、</w:t>
      </w:r>
      <w:r>
        <w:rPr>
          <w:rFonts w:hint="eastAsia" w:ascii="仿宋" w:hAnsi="仿宋" w:eastAsia="仿宋" w:cs="仿宋"/>
          <w:sz w:val="32"/>
          <w:szCs w:val="32"/>
        </w:rPr>
        <w:t>承办县政府交办的其他事项。</w:t>
      </w:r>
    </w:p>
    <w:p>
      <w:pPr>
        <w:widowControl w:val="0"/>
        <w:spacing w:line="378" w:lineRule="atLeast"/>
        <w:ind w:firstLine="0" w:firstLineChars="0"/>
        <w:rPr>
          <w:rFonts w:hint="eastAsia" w:ascii="仿宋" w:hAnsi="仿宋" w:eastAsia="仿宋" w:cs="仿宋"/>
          <w:color w:val="000000"/>
          <w:kern w:val="0"/>
          <w:sz w:val="32"/>
          <w:szCs w:val="32"/>
          <w:lang w:val="en-US" w:eastAsia="zh-CN"/>
        </w:rPr>
      </w:pPr>
      <w:r>
        <w:rPr>
          <w:rFonts w:hint="eastAsia" w:ascii="仿宋" w:hAnsi="仿宋" w:eastAsia="仿宋" w:cs="仿宋"/>
          <w:sz w:val="32"/>
          <w:szCs w:val="32"/>
        </w:rPr>
        <w:t>　　</w:t>
      </w:r>
      <w:r>
        <w:rPr>
          <w:rFonts w:hint="eastAsia" w:ascii="仿宋" w:hAnsi="仿宋" w:eastAsia="仿宋" w:cs="仿宋"/>
          <w:color w:val="000000"/>
          <w:kern w:val="0"/>
          <w:sz w:val="32"/>
          <w:szCs w:val="32"/>
          <w:lang w:val="en-US" w:eastAsia="zh-CN"/>
        </w:rPr>
        <w:t>二、部门预算单位构成</w:t>
      </w:r>
    </w:p>
    <w:p>
      <w:pPr>
        <w:widowControl/>
        <w:shd w:val="clear" w:color="auto" w:fill="FFFFFF"/>
        <w:wordWrap/>
        <w:spacing w:before="0" w:after="0" w:line="600" w:lineRule="exact"/>
        <w:ind w:left="0" w:leftChars="0" w:firstLine="64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b w:val="0"/>
          <w:bCs w:val="0"/>
          <w:color w:val="auto"/>
          <w:sz w:val="32"/>
          <w:szCs w:val="32"/>
          <w:lang w:val="en-US" w:eastAsia="zh-CN"/>
        </w:rPr>
        <w:t>我单位有二级机构6个，本预算为汇总预算，纳入我单位2018年部门预算编报范围的二级机构有：</w:t>
      </w:r>
      <w:r>
        <w:rPr>
          <w:rFonts w:hint="eastAsia" w:ascii="仿宋" w:hAnsi="仿宋" w:eastAsia="仿宋" w:cs="仿宋"/>
          <w:color w:val="auto"/>
          <w:kern w:val="0"/>
          <w:sz w:val="32"/>
          <w:szCs w:val="32"/>
          <w:lang w:val="en-US" w:eastAsia="zh-CN"/>
        </w:rPr>
        <w:t xml:space="preserve"> </w:t>
      </w:r>
    </w:p>
    <w:p>
      <w:pPr>
        <w:widowControl/>
        <w:shd w:val="clear" w:color="auto" w:fill="FFFFFF"/>
        <w:wordWrap/>
        <w:spacing w:before="0" w:after="0" w:line="600" w:lineRule="exact"/>
        <w:ind w:left="0" w:leftChars="0" w:firstLine="64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1、人才交流中心</w:t>
      </w:r>
    </w:p>
    <w:p>
      <w:pPr>
        <w:widowControl/>
        <w:numPr>
          <w:ilvl w:val="0"/>
          <w:numId w:val="4"/>
        </w:numPr>
        <w:shd w:val="clear" w:color="auto" w:fill="FFFFFF"/>
        <w:wordWrap/>
        <w:spacing w:before="0" w:after="0" w:line="600" w:lineRule="exact"/>
        <w:ind w:left="0" w:leftChars="0" w:firstLine="64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人才市场</w:t>
      </w:r>
    </w:p>
    <w:p>
      <w:pPr>
        <w:widowControl/>
        <w:numPr>
          <w:numId w:val="0"/>
        </w:numPr>
        <w:shd w:val="clear" w:color="auto" w:fill="FFFFFF"/>
        <w:wordWrap/>
        <w:spacing w:before="0" w:after="0" w:line="600" w:lineRule="exact"/>
        <w:ind w:left="640" w:leftChars="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3、劳动就业服务中心</w:t>
      </w:r>
    </w:p>
    <w:p>
      <w:pPr>
        <w:widowControl/>
        <w:numPr>
          <w:numId w:val="0"/>
        </w:numPr>
        <w:shd w:val="clear" w:color="auto" w:fill="FFFFFF"/>
        <w:wordWrap/>
        <w:spacing w:before="0" w:after="0" w:line="600" w:lineRule="exact"/>
        <w:ind w:left="640" w:leftChars="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4、再就业办公室</w:t>
      </w:r>
    </w:p>
    <w:p>
      <w:pPr>
        <w:widowControl/>
        <w:numPr>
          <w:numId w:val="0"/>
        </w:numPr>
        <w:shd w:val="clear" w:color="auto" w:fill="FFFFFF"/>
        <w:wordWrap/>
        <w:spacing w:before="0" w:after="0" w:line="600" w:lineRule="exact"/>
        <w:ind w:left="640" w:leftChars="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5、劳动保障监察大队</w:t>
      </w:r>
    </w:p>
    <w:p>
      <w:pPr>
        <w:widowControl/>
        <w:numPr>
          <w:numId w:val="0"/>
        </w:numPr>
        <w:shd w:val="clear" w:color="auto" w:fill="FFFFFF"/>
        <w:wordWrap/>
        <w:spacing w:before="0" w:after="0" w:line="600" w:lineRule="exact"/>
        <w:ind w:left="640" w:leftChars="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6、小额贷款担保中心</w:t>
      </w:r>
    </w:p>
    <w:p>
      <w:pPr>
        <w:widowControl/>
        <w:shd w:val="clear" w:color="auto" w:fill="FFFFFF"/>
        <w:wordWrap/>
        <w:spacing w:before="0" w:after="0" w:line="600" w:lineRule="exact"/>
        <w:ind w:left="0" w:leftChars="0" w:firstLine="640"/>
        <w:jc w:val="left"/>
        <w:textAlignment w:val="auto"/>
        <w:rPr>
          <w:rFonts w:hint="eastAsia" w:ascii="仿宋" w:hAnsi="仿宋" w:eastAsia="仿宋" w:cs="仿宋"/>
          <w:color w:val="auto"/>
          <w:kern w:val="0"/>
          <w:sz w:val="32"/>
          <w:szCs w:val="32"/>
          <w:lang w:val="en-US" w:eastAsia="zh-CN"/>
        </w:rPr>
      </w:pPr>
    </w:p>
    <w:p>
      <w:pPr>
        <w:wordWrap/>
        <w:adjustRightInd w:val="0"/>
        <w:snapToGrid w:val="0"/>
        <w:spacing w:before="0" w:after="0" w:line="600" w:lineRule="exact"/>
        <w:ind w:left="0" w:leftChars="0"/>
        <w:jc w:val="center"/>
        <w:textAlignment w:val="auto"/>
        <w:rPr>
          <w:rFonts w:hint="eastAsia" w:ascii="黑体" w:hAnsi="黑体" w:eastAsia="黑体" w:cs="黑体"/>
          <w:spacing w:val="-38"/>
          <w:sz w:val="32"/>
          <w:szCs w:val="32"/>
        </w:rPr>
      </w:pPr>
      <w:r>
        <w:rPr>
          <w:rFonts w:hint="eastAsia" w:ascii="黑体" w:hAnsi="黑体" w:eastAsia="黑体" w:cs="黑体"/>
          <w:sz w:val="32"/>
          <w:szCs w:val="32"/>
        </w:rPr>
        <w:t>第二部分</w:t>
      </w: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201</w:t>
      </w:r>
      <w:r>
        <w:rPr>
          <w:rFonts w:hint="eastAsia" w:ascii="方正小标宋简体" w:hAnsi="方正小标宋简体" w:eastAsia="方正小标宋简体" w:cs="方正小标宋简体"/>
          <w:sz w:val="32"/>
          <w:szCs w:val="32"/>
          <w:lang w:val="en-US" w:eastAsia="zh-CN"/>
        </w:rPr>
        <w:t>8</w:t>
      </w:r>
      <w:r>
        <w:rPr>
          <w:rFonts w:hint="eastAsia" w:ascii="方正小标宋简体" w:hAnsi="方正小标宋简体" w:eastAsia="方正小标宋简体" w:cs="方正小标宋简体"/>
          <w:sz w:val="32"/>
          <w:szCs w:val="32"/>
        </w:rPr>
        <w:t>年度部门预算情况说明</w:t>
      </w:r>
    </w:p>
    <w:p>
      <w:pPr>
        <w:wordWrap/>
        <w:adjustRightInd w:val="0"/>
        <w:snapToGrid w:val="0"/>
        <w:spacing w:before="0" w:after="0" w:line="600" w:lineRule="exact"/>
        <w:ind w:left="0" w:leftChars="0" w:firstLine="640" w:firstLineChars="200"/>
        <w:textAlignment w:val="auto"/>
        <w:rPr>
          <w:rFonts w:hint="eastAsia" w:ascii="方正小标宋简体" w:hAnsi="方正小标宋简体" w:eastAsia="方正小标宋简体" w:cs="方正小标宋简体"/>
          <w:sz w:val="32"/>
          <w:szCs w:val="32"/>
        </w:rPr>
      </w:pPr>
    </w:p>
    <w:p>
      <w:pPr>
        <w:wordWrap/>
        <w:adjustRightInd w:val="0"/>
        <w:snapToGrid w:val="0"/>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一、收入支出预算总体情况说明</w:t>
      </w:r>
    </w:p>
    <w:p>
      <w:pPr>
        <w:wordWrap/>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温县人力资源和社会保障局单位</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w:t>
      </w:r>
      <w:r>
        <w:rPr>
          <w:rFonts w:hint="eastAsia" w:ascii="仿宋_GB2312" w:hAnsi="仿宋_GB2312" w:eastAsia="仿宋_GB2312" w:cs="仿宋_GB2312"/>
          <w:sz w:val="32"/>
          <w:szCs w:val="32"/>
          <w:lang w:eastAsia="zh-CN"/>
        </w:rPr>
        <w:t>总计</w:t>
      </w:r>
      <w:r>
        <w:rPr>
          <w:rFonts w:hint="eastAsia" w:ascii="仿宋_GB2312" w:hAnsi="仿宋_GB2312" w:eastAsia="仿宋_GB2312" w:cs="仿宋_GB2312"/>
          <w:sz w:val="32"/>
          <w:szCs w:val="32"/>
          <w:lang w:val="en-US" w:eastAsia="zh-CN"/>
        </w:rPr>
        <w:t xml:space="preserve"> 6840.43</w:t>
      </w:r>
      <w:r>
        <w:rPr>
          <w:rFonts w:hint="eastAsia" w:ascii="仿宋_GB2312" w:hAnsi="仿宋_GB2312" w:eastAsia="仿宋_GB2312" w:cs="仿宋_GB2312"/>
          <w:sz w:val="32"/>
          <w:szCs w:val="32"/>
        </w:rPr>
        <w:t>万元，支出总计</w:t>
      </w:r>
      <w:r>
        <w:rPr>
          <w:rFonts w:hint="eastAsia" w:ascii="仿宋_GB2312" w:hAnsi="仿宋_GB2312" w:eastAsia="仿宋_GB2312" w:cs="仿宋_GB2312"/>
          <w:sz w:val="32"/>
          <w:szCs w:val="32"/>
          <w:lang w:val="en-US" w:eastAsia="zh-CN"/>
        </w:rPr>
        <w:t>6840.43</w:t>
      </w:r>
      <w:r>
        <w:rPr>
          <w:rFonts w:hint="eastAsia" w:ascii="仿宋_GB2312" w:hAnsi="仿宋_GB2312" w:eastAsia="仿宋_GB2312" w:cs="仿宋_GB2312"/>
          <w:sz w:val="32"/>
          <w:szCs w:val="32"/>
        </w:rPr>
        <w:t>万元，与201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年相比，收、支总计各增加</w:t>
      </w:r>
      <w:r>
        <w:rPr>
          <w:rFonts w:hint="eastAsia" w:ascii="仿宋_GB2312" w:hAnsi="仿宋_GB2312" w:eastAsia="仿宋_GB2312" w:cs="仿宋_GB2312"/>
          <w:sz w:val="32"/>
          <w:szCs w:val="32"/>
          <w:lang w:val="en-US" w:eastAsia="zh-CN"/>
        </w:rPr>
        <w:t>397.19</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6.16%</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val="en-US" w:eastAsia="zh-CN"/>
        </w:rPr>
        <w:t xml:space="preserve"> 2018年度预算新增加了困难群众大病补充医疗保险和医保精准扶贫托底救助资金。</w:t>
      </w:r>
    </w:p>
    <w:p>
      <w:p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二、收入预算总体情况说明</w:t>
      </w:r>
    </w:p>
    <w:p>
      <w:pPr>
        <w:widowControl/>
        <w:shd w:val="clear" w:color="auto" w:fill="FFFFFF"/>
        <w:wordWrap/>
        <w:spacing w:before="0" w:after="0" w:line="600" w:lineRule="exact"/>
        <w:ind w:left="0" w:leftChars="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温县人力资源和社会保障局单位</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年收入</w:t>
      </w:r>
      <w:r>
        <w:rPr>
          <w:rFonts w:hint="eastAsia" w:ascii="仿宋_GB2312" w:hAnsi="仿宋_GB2312" w:eastAsia="仿宋_GB2312" w:cs="仿宋_GB2312"/>
          <w:sz w:val="32"/>
          <w:szCs w:val="32"/>
          <w:lang w:val="en-US" w:eastAsia="zh-CN"/>
        </w:rPr>
        <w:t>6840.43万元</w:t>
      </w:r>
      <w:r>
        <w:rPr>
          <w:rFonts w:hint="eastAsia" w:ascii="仿宋_GB2312" w:hAnsi="仿宋_GB2312" w:eastAsia="仿宋_GB2312" w:cs="仿宋_GB2312"/>
          <w:sz w:val="32"/>
          <w:szCs w:val="32"/>
        </w:rPr>
        <w:t>，其中：一般公共预算</w:t>
      </w:r>
      <w:r>
        <w:rPr>
          <w:rFonts w:hint="eastAsia" w:ascii="仿宋_GB2312" w:hAnsi="仿宋_GB2312" w:eastAsia="仿宋_GB2312" w:cs="仿宋_GB2312"/>
          <w:sz w:val="32"/>
          <w:szCs w:val="32"/>
          <w:lang w:eastAsia="zh-CN"/>
        </w:rPr>
        <w:t>合计</w:t>
      </w:r>
      <w:r>
        <w:rPr>
          <w:rFonts w:hint="eastAsia" w:ascii="仿宋_GB2312" w:hAnsi="仿宋_GB2312" w:eastAsia="仿宋_GB2312" w:cs="仿宋_GB2312"/>
          <w:sz w:val="32"/>
          <w:szCs w:val="32"/>
          <w:lang w:val="en-US" w:eastAsia="zh-CN"/>
        </w:rPr>
        <w:t>6840.43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，本级财力</w:t>
      </w:r>
      <w:r>
        <w:rPr>
          <w:rFonts w:hint="eastAsia" w:ascii="仿宋_GB2312" w:hAnsi="仿宋_GB2312" w:eastAsia="仿宋_GB2312" w:cs="仿宋_GB2312"/>
          <w:sz w:val="32"/>
          <w:szCs w:val="32"/>
          <w:lang w:val="en-US" w:eastAsia="zh-CN"/>
        </w:rPr>
        <w:t>5749.43万元，</w:t>
      </w:r>
      <w:r>
        <w:rPr>
          <w:rFonts w:hint="eastAsia" w:ascii="仿宋_GB2312" w:hAnsi="仿宋_GB2312" w:eastAsia="仿宋_GB2312" w:cs="仿宋_GB2312"/>
          <w:sz w:val="32"/>
          <w:szCs w:val="32"/>
          <w:lang w:eastAsia="zh-CN"/>
        </w:rPr>
        <w:t>非税收入</w:t>
      </w:r>
      <w:r>
        <w:rPr>
          <w:rFonts w:hint="eastAsia" w:ascii="仿宋_GB2312" w:hAnsi="仿宋_GB2312" w:eastAsia="仿宋_GB2312" w:cs="仿宋_GB2312"/>
          <w:sz w:val="32"/>
          <w:szCs w:val="32"/>
          <w:lang w:val="en-US" w:eastAsia="zh-CN"/>
        </w:rPr>
        <w:t>140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，上级转移支付收入</w:t>
      </w:r>
      <w:r>
        <w:rPr>
          <w:rFonts w:hint="eastAsia" w:ascii="仿宋_GB2312" w:hAnsi="仿宋_GB2312" w:eastAsia="仿宋_GB2312" w:cs="仿宋_GB2312"/>
          <w:sz w:val="32"/>
          <w:szCs w:val="32"/>
          <w:lang w:val="en-US" w:eastAsia="zh-CN"/>
        </w:rPr>
        <w:t>951万元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政府性基金收入</w:t>
      </w:r>
      <w:r>
        <w:rPr>
          <w:rFonts w:hint="eastAsia" w:ascii="仿宋_GB2312" w:hAnsi="仿宋_GB2312" w:eastAsia="仿宋_GB2312" w:cs="仿宋_GB2312"/>
          <w:sz w:val="32"/>
          <w:szCs w:val="32"/>
          <w:lang w:val="en-US" w:eastAsia="zh-CN"/>
        </w:rPr>
        <w:t>0万元。</w:t>
      </w:r>
    </w:p>
    <w:p>
      <w:pPr>
        <w:wordWrap/>
        <w:spacing w:before="0" w:after="0" w:line="600" w:lineRule="exact"/>
        <w:ind w:left="0" w:leftChars="0" w:firstLine="640" w:firstLineChars="200"/>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三、支出预算总体情况说明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温县人力资源和社会保障局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年支出合计</w:t>
      </w:r>
      <w:r>
        <w:rPr>
          <w:rFonts w:hint="eastAsia" w:ascii="仿宋_GB2312" w:hAnsi="仿宋_GB2312" w:eastAsia="仿宋_GB2312" w:cs="仿宋_GB2312"/>
          <w:sz w:val="32"/>
          <w:szCs w:val="32"/>
          <w:lang w:val="en-US" w:eastAsia="zh-CN"/>
        </w:rPr>
        <w:t>6840.43</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658.17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lang w:val="en-US" w:eastAsia="zh-CN"/>
        </w:rPr>
        <w:t>9.62%</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6182.26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eastAsia="zh-CN"/>
        </w:rPr>
        <w:t>比为</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90.38%</w:t>
      </w:r>
      <w:r>
        <w:rPr>
          <w:rFonts w:hint="eastAsia" w:ascii="仿宋_GB2312" w:hAnsi="仿宋_GB2312" w:eastAsia="仿宋_GB2312" w:cs="仿宋_GB2312"/>
          <w:sz w:val="32"/>
          <w:szCs w:val="32"/>
        </w:rPr>
        <w:t>。</w:t>
      </w:r>
    </w:p>
    <w:p>
      <w:pPr>
        <w:pStyle w:val="4"/>
        <w:spacing w:line="600" w:lineRule="atLeast"/>
        <w:ind w:firstLine="640"/>
        <w:rPr>
          <w:rFonts w:ascii="黑体" w:hAnsi="黑体" w:eastAsia="黑体"/>
          <w:sz w:val="32"/>
          <w:szCs w:val="32"/>
        </w:rPr>
      </w:pPr>
      <w:r>
        <w:rPr>
          <w:rFonts w:hint="eastAsia" w:ascii="黑体" w:hAnsi="黑体" w:eastAsia="黑体"/>
          <w:sz w:val="32"/>
          <w:szCs w:val="32"/>
        </w:rPr>
        <w:t>四、财政拨款收入支出预算总体情况说明</w:t>
      </w:r>
    </w:p>
    <w:p>
      <w:pPr>
        <w:pStyle w:val="4"/>
        <w:spacing w:line="600" w:lineRule="atLeast"/>
        <w:ind w:firstLine="640"/>
        <w:rPr>
          <w:rFonts w:hint="eastAsia" w:ascii="仿宋_GB2312" w:eastAsia="仿宋_GB2312"/>
          <w:sz w:val="32"/>
          <w:szCs w:val="32"/>
        </w:rPr>
      </w:pPr>
      <w:r>
        <w:rPr>
          <w:rFonts w:hint="eastAsia" w:ascii="仿宋_GB2312" w:hAnsi="仿宋_GB2312" w:eastAsia="仿宋_GB2312" w:cs="仿宋_GB2312"/>
          <w:sz w:val="32"/>
          <w:szCs w:val="32"/>
          <w:lang w:val="en-US" w:eastAsia="zh-CN"/>
        </w:rPr>
        <w:t>温县人力资源和社会保障局</w:t>
      </w:r>
      <w:r>
        <w:rPr>
          <w:rFonts w:hint="eastAsia" w:ascii="仿宋_GB2312" w:eastAsia="仿宋_GB2312"/>
          <w:sz w:val="32"/>
          <w:szCs w:val="32"/>
        </w:rPr>
        <w:t>2018年一般公共预算收支预算</w:t>
      </w:r>
      <w:r>
        <w:rPr>
          <w:rFonts w:hint="eastAsia" w:ascii="仿宋_GB2312" w:eastAsia="仿宋_GB2312"/>
          <w:sz w:val="32"/>
          <w:szCs w:val="32"/>
          <w:lang w:val="en-US" w:eastAsia="zh-CN"/>
        </w:rPr>
        <w:t>6840.43</w:t>
      </w:r>
      <w:r>
        <w:rPr>
          <w:rFonts w:hint="eastAsia" w:ascii="仿宋_GB2312" w:eastAsia="仿宋_GB2312"/>
          <w:sz w:val="32"/>
          <w:szCs w:val="32"/>
        </w:rPr>
        <w:t>万元。政府性基金收支预算</w:t>
      </w:r>
      <w:r>
        <w:rPr>
          <w:rFonts w:hint="eastAsia" w:ascii="仿宋_GB2312" w:eastAsia="仿宋_GB2312"/>
          <w:sz w:val="32"/>
          <w:szCs w:val="32"/>
          <w:lang w:val="en-US" w:eastAsia="zh-CN"/>
        </w:rPr>
        <w:t>0</w:t>
      </w:r>
      <w:r>
        <w:rPr>
          <w:rFonts w:hint="eastAsia" w:ascii="仿宋_GB2312" w:eastAsia="仿宋_GB2312"/>
          <w:sz w:val="32"/>
          <w:szCs w:val="32"/>
        </w:rPr>
        <w:t>万元，与 2017年相比，一般公共预算收支预算增加</w:t>
      </w:r>
      <w:r>
        <w:rPr>
          <w:rFonts w:hint="eastAsia" w:ascii="仿宋_GB2312" w:eastAsia="仿宋_GB2312"/>
          <w:sz w:val="32"/>
          <w:szCs w:val="32"/>
          <w:lang w:val="en-US" w:eastAsia="zh-CN"/>
        </w:rPr>
        <w:t>397.19</w:t>
      </w:r>
      <w:r>
        <w:rPr>
          <w:rFonts w:hint="eastAsia" w:ascii="仿宋_GB2312" w:eastAsia="仿宋_GB2312"/>
          <w:sz w:val="32"/>
          <w:szCs w:val="32"/>
        </w:rPr>
        <w:t>万元，增长</w:t>
      </w:r>
      <w:r>
        <w:rPr>
          <w:rFonts w:hint="eastAsia" w:ascii="仿宋_GB2312" w:eastAsia="仿宋_GB2312"/>
          <w:sz w:val="32"/>
          <w:szCs w:val="32"/>
          <w:lang w:val="en-US" w:eastAsia="zh-CN"/>
        </w:rPr>
        <w:t>6.16</w:t>
      </w:r>
      <w:r>
        <w:rPr>
          <w:rFonts w:hint="eastAsia" w:ascii="仿宋_GB2312" w:eastAsia="仿宋_GB2312"/>
          <w:sz w:val="32"/>
          <w:szCs w:val="32"/>
        </w:rPr>
        <w:t>%，主要原因</w:t>
      </w:r>
      <w:r>
        <w:rPr>
          <w:rFonts w:hint="eastAsia" w:ascii="仿宋_GB2312" w:eastAsia="仿宋_GB2312"/>
          <w:sz w:val="32"/>
          <w:szCs w:val="32"/>
          <w:lang w:val="en-US" w:eastAsia="zh-CN"/>
        </w:rPr>
        <w:t>:</w:t>
      </w:r>
      <w:r>
        <w:rPr>
          <w:rFonts w:hint="eastAsia" w:ascii="仿宋_GB2312" w:hAnsi="仿宋_GB2312" w:eastAsia="仿宋_GB2312" w:cs="仿宋_GB2312"/>
          <w:sz w:val="32"/>
          <w:szCs w:val="32"/>
          <w:lang w:val="en-US" w:eastAsia="zh-CN"/>
        </w:rPr>
        <w:t>2018年度预算新增加了困难群众大病补充医疗保险和医保精准扶贫托底救助资金</w:t>
      </w:r>
      <w:r>
        <w:rPr>
          <w:rFonts w:hint="eastAsia" w:ascii="仿宋_GB2312" w:eastAsia="仿宋_GB2312"/>
          <w:sz w:val="32"/>
          <w:szCs w:val="32"/>
        </w:rPr>
        <w:t>；政府性基金收支</w:t>
      </w:r>
      <w:r>
        <w:rPr>
          <w:rFonts w:hint="eastAsia" w:ascii="仿宋_GB2312" w:eastAsia="仿宋_GB2312"/>
          <w:sz w:val="32"/>
          <w:szCs w:val="32"/>
          <w:lang w:eastAsia="zh-CN"/>
        </w:rPr>
        <w:t>预算与</w:t>
      </w:r>
      <w:r>
        <w:rPr>
          <w:rFonts w:hint="eastAsia" w:ascii="仿宋_GB2312" w:eastAsia="仿宋_GB2312"/>
          <w:sz w:val="32"/>
          <w:szCs w:val="32"/>
          <w:lang w:val="en-US" w:eastAsia="zh-CN"/>
        </w:rPr>
        <w:t>2017年一致。</w:t>
      </w:r>
    </w:p>
    <w:p>
      <w:pPr>
        <w:pStyle w:val="4"/>
        <w:spacing w:line="600" w:lineRule="atLeast"/>
        <w:ind w:firstLine="640"/>
        <w:rPr>
          <w:rFonts w:hint="eastAsia" w:ascii="黑体" w:hAnsi="黑体" w:eastAsia="黑体"/>
          <w:sz w:val="32"/>
          <w:szCs w:val="32"/>
        </w:rPr>
      </w:pPr>
      <w:r>
        <w:rPr>
          <w:rFonts w:hint="eastAsia" w:ascii="黑体" w:hAnsi="黑体" w:eastAsia="黑体"/>
          <w:sz w:val="32"/>
          <w:szCs w:val="32"/>
        </w:rPr>
        <w:t>五、一般公共预算支出预算情况说明</w:t>
      </w:r>
    </w:p>
    <w:p>
      <w:pPr>
        <w:pStyle w:val="4"/>
        <w:spacing w:line="600" w:lineRule="atLeast"/>
        <w:ind w:firstLine="640"/>
        <w:rPr>
          <w:rFonts w:hint="eastAsia" w:ascii="仿宋_GB2312" w:eastAsia="仿宋_GB2312"/>
          <w:sz w:val="32"/>
          <w:szCs w:val="32"/>
          <w:lang w:eastAsia="zh-CN"/>
        </w:rPr>
      </w:pPr>
      <w:r>
        <w:rPr>
          <w:rFonts w:hint="eastAsia" w:ascii="仿宋_GB2312" w:hAnsi="仿宋_GB2312" w:eastAsia="仿宋_GB2312" w:cs="仿宋_GB2312"/>
          <w:sz w:val="32"/>
          <w:szCs w:val="32"/>
          <w:lang w:val="en-US" w:eastAsia="zh-CN"/>
        </w:rPr>
        <w:t>温县人力资源和社会保障局</w:t>
      </w:r>
      <w:r>
        <w:rPr>
          <w:rFonts w:hint="eastAsia" w:ascii="仿宋_GB2312" w:eastAsia="仿宋_GB2312"/>
          <w:sz w:val="32"/>
          <w:szCs w:val="32"/>
        </w:rPr>
        <w:t>部门2018年一般公共预算支出年初预算为</w:t>
      </w:r>
      <w:r>
        <w:rPr>
          <w:rFonts w:hint="eastAsia" w:ascii="仿宋_GB2312" w:eastAsia="仿宋_GB2312"/>
          <w:sz w:val="32"/>
          <w:szCs w:val="32"/>
          <w:lang w:val="en-US" w:eastAsia="zh-CN"/>
        </w:rPr>
        <w:t>6840.43</w:t>
      </w:r>
      <w:r>
        <w:rPr>
          <w:rFonts w:hint="eastAsia" w:ascii="仿宋_GB2312" w:eastAsia="仿宋_GB2312"/>
          <w:sz w:val="32"/>
          <w:szCs w:val="32"/>
        </w:rPr>
        <w:t>万元。主要用于</w:t>
      </w:r>
      <w:bookmarkStart w:id="0" w:name="_GoBack"/>
      <w:bookmarkEnd w:id="0"/>
      <w:r>
        <w:rPr>
          <w:rFonts w:hint="eastAsia" w:ascii="仿宋_GB2312" w:eastAsia="仿宋_GB2312"/>
          <w:sz w:val="32"/>
          <w:szCs w:val="32"/>
        </w:rPr>
        <w:t>以下方面：社会保障和就业支</w:t>
      </w:r>
      <w:r>
        <w:rPr>
          <w:rFonts w:hint="eastAsia" w:ascii="仿宋_GB2312" w:eastAsia="仿宋_GB2312"/>
          <w:sz w:val="32"/>
          <w:szCs w:val="32"/>
          <w:lang w:eastAsia="zh-CN"/>
        </w:rPr>
        <w:t>出</w:t>
      </w:r>
      <w:r>
        <w:rPr>
          <w:rFonts w:hint="eastAsia" w:ascii="仿宋_GB2312" w:eastAsia="仿宋_GB2312"/>
          <w:sz w:val="32"/>
          <w:szCs w:val="32"/>
          <w:lang w:val="en-US" w:eastAsia="zh-CN"/>
        </w:rPr>
        <w:t>6809.93</w:t>
      </w:r>
      <w:r>
        <w:rPr>
          <w:rFonts w:hint="eastAsia" w:ascii="仿宋_GB2312" w:eastAsia="仿宋_GB2312"/>
          <w:sz w:val="32"/>
          <w:szCs w:val="32"/>
        </w:rPr>
        <w:t>万元，占</w:t>
      </w:r>
      <w:r>
        <w:rPr>
          <w:rFonts w:hint="eastAsia" w:ascii="仿宋_GB2312" w:eastAsia="仿宋_GB2312"/>
          <w:sz w:val="32"/>
          <w:szCs w:val="32"/>
          <w:lang w:val="en-US" w:eastAsia="zh-CN"/>
        </w:rPr>
        <w:t>99.55</w:t>
      </w:r>
      <w:r>
        <w:rPr>
          <w:rFonts w:hint="eastAsia" w:ascii="仿宋_GB2312" w:eastAsia="仿宋_GB2312"/>
          <w:sz w:val="32"/>
          <w:szCs w:val="32"/>
        </w:rPr>
        <w:t>%；医疗卫生与计划生育支出</w:t>
      </w:r>
      <w:r>
        <w:rPr>
          <w:rFonts w:hint="eastAsia" w:ascii="仿宋_GB2312" w:eastAsia="仿宋_GB2312"/>
          <w:sz w:val="32"/>
          <w:szCs w:val="32"/>
          <w:lang w:val="en-US" w:eastAsia="zh-CN"/>
        </w:rPr>
        <w:t>24.9</w:t>
      </w:r>
      <w:r>
        <w:rPr>
          <w:rFonts w:hint="eastAsia" w:ascii="仿宋_GB2312" w:eastAsia="仿宋_GB2312"/>
          <w:sz w:val="32"/>
          <w:szCs w:val="32"/>
        </w:rPr>
        <w:t>万元，占</w:t>
      </w:r>
      <w:r>
        <w:rPr>
          <w:rFonts w:hint="eastAsia" w:ascii="仿宋_GB2312" w:eastAsia="仿宋_GB2312"/>
          <w:sz w:val="32"/>
          <w:szCs w:val="32"/>
          <w:lang w:val="en-US" w:eastAsia="zh-CN"/>
        </w:rPr>
        <w:t>0.37</w:t>
      </w:r>
      <w:r>
        <w:rPr>
          <w:rFonts w:hint="eastAsia" w:ascii="仿宋_GB2312" w:eastAsia="仿宋_GB2312"/>
          <w:sz w:val="32"/>
          <w:szCs w:val="32"/>
        </w:rPr>
        <w:t>%；住房保障支出</w:t>
      </w:r>
      <w:r>
        <w:rPr>
          <w:rFonts w:hint="eastAsia" w:ascii="仿宋_GB2312" w:eastAsia="仿宋_GB2312"/>
          <w:sz w:val="32"/>
          <w:szCs w:val="32"/>
          <w:lang w:val="en-US" w:eastAsia="zh-CN"/>
        </w:rPr>
        <w:t>5.60</w:t>
      </w:r>
      <w:r>
        <w:rPr>
          <w:rFonts w:hint="eastAsia" w:ascii="仿宋_GB2312" w:eastAsia="仿宋_GB2312"/>
          <w:sz w:val="32"/>
          <w:szCs w:val="32"/>
        </w:rPr>
        <w:t>万元，占</w:t>
      </w:r>
      <w:r>
        <w:rPr>
          <w:rFonts w:hint="eastAsia" w:ascii="仿宋_GB2312" w:eastAsia="仿宋_GB2312"/>
          <w:sz w:val="32"/>
          <w:szCs w:val="32"/>
          <w:lang w:val="en-US" w:eastAsia="zh-CN"/>
        </w:rPr>
        <w:t>0.08</w:t>
      </w:r>
      <w:r>
        <w:rPr>
          <w:rFonts w:hint="eastAsia" w:ascii="仿宋_GB2312" w:eastAsia="仿宋_GB2312"/>
          <w:sz w:val="32"/>
          <w:szCs w:val="32"/>
        </w:rPr>
        <w:t>%</w:t>
      </w:r>
      <w:r>
        <w:rPr>
          <w:rFonts w:hint="eastAsia" w:ascii="仿宋_GB2312" w:eastAsia="仿宋_GB2312"/>
          <w:sz w:val="32"/>
          <w:szCs w:val="32"/>
          <w:lang w:eastAsia="zh-CN"/>
        </w:rPr>
        <w:t>。</w:t>
      </w:r>
    </w:p>
    <w:p>
      <w:pPr>
        <w:pStyle w:val="4"/>
        <w:spacing w:line="600" w:lineRule="atLeast"/>
        <w:ind w:firstLine="640"/>
        <w:rPr>
          <w:rFonts w:hint="eastAsia" w:ascii="黑体" w:hAnsi="黑体" w:eastAsia="黑体"/>
          <w:sz w:val="32"/>
          <w:szCs w:val="32"/>
        </w:rPr>
      </w:pPr>
      <w:r>
        <w:rPr>
          <w:rFonts w:hint="eastAsia" w:ascii="黑体" w:hAnsi="黑体" w:eastAsia="黑体"/>
          <w:sz w:val="32"/>
          <w:szCs w:val="32"/>
        </w:rPr>
        <w:t>六、一般公共预算基本支出预算情况说明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温县人力资源和社会保障局</w:t>
      </w:r>
      <w:r>
        <w:rPr>
          <w:rFonts w:hint="eastAsia" w:ascii="仿宋_GB2312" w:eastAsia="仿宋_GB2312"/>
          <w:sz w:val="32"/>
          <w:szCs w:val="32"/>
        </w:rPr>
        <w:t>部门2018年一般公共预算基本支出</w:t>
      </w:r>
      <w:r>
        <w:rPr>
          <w:rFonts w:hint="eastAsia" w:ascii="仿宋_GB2312" w:eastAsia="仿宋_GB2312"/>
          <w:sz w:val="32"/>
          <w:szCs w:val="32"/>
          <w:lang w:val="en-US" w:eastAsia="zh-CN"/>
        </w:rPr>
        <w:t>658.17</w:t>
      </w:r>
      <w:r>
        <w:rPr>
          <w:rFonts w:hint="eastAsia" w:ascii="仿宋_GB2312" w:eastAsia="仿宋_GB2312"/>
          <w:sz w:val="32"/>
          <w:szCs w:val="32"/>
        </w:rPr>
        <w:t>万元，其中：人员经费</w:t>
      </w:r>
      <w:r>
        <w:rPr>
          <w:rFonts w:hint="eastAsia" w:ascii="仿宋_GB2312" w:eastAsia="仿宋_GB2312"/>
          <w:sz w:val="32"/>
          <w:szCs w:val="32"/>
          <w:lang w:val="en-US" w:eastAsia="zh-CN"/>
        </w:rPr>
        <w:t>618.25</w:t>
      </w:r>
      <w:r>
        <w:rPr>
          <w:rFonts w:hint="eastAsia" w:ascii="仿宋_GB2312" w:eastAsia="仿宋_GB2312"/>
          <w:sz w:val="32"/>
          <w:szCs w:val="32"/>
        </w:rPr>
        <w:t>万元，</w:t>
      </w:r>
      <w:r>
        <w:rPr>
          <w:rFonts w:hint="eastAsia" w:ascii="仿宋_GB2312" w:eastAsia="仿宋_GB2312"/>
          <w:sz w:val="32"/>
          <w:szCs w:val="32"/>
          <w:lang w:eastAsia="zh-CN"/>
        </w:rPr>
        <w:t>主要包括：</w:t>
      </w:r>
      <w:r>
        <w:rPr>
          <w:rFonts w:hint="eastAsia" w:ascii="仿宋_GB2312" w:eastAsia="仿宋_GB2312"/>
          <w:sz w:val="32"/>
          <w:szCs w:val="32"/>
        </w:rPr>
        <w:t>基本工资、津贴补贴、绩效工资、机关事业单位基本养老保险缴费、医疗保险缴费、其他社会保障缴费、住房公积金、其他工资福利支出、其他对个人和家庭的补助支出；公用经费</w:t>
      </w:r>
      <w:r>
        <w:rPr>
          <w:rFonts w:hint="eastAsia" w:ascii="仿宋_GB2312" w:eastAsia="仿宋_GB2312"/>
          <w:sz w:val="32"/>
          <w:szCs w:val="32"/>
          <w:lang w:val="en-US" w:eastAsia="zh-CN"/>
        </w:rPr>
        <w:t>39.92</w:t>
      </w:r>
      <w:r>
        <w:rPr>
          <w:rFonts w:hint="eastAsia" w:ascii="仿宋_GB2312" w:eastAsia="仿宋_GB2312"/>
          <w:sz w:val="32"/>
          <w:szCs w:val="32"/>
        </w:rPr>
        <w:t>万元，主要包括：办公费、印刷费、公务接待费、公务用车运行维护费、其他交通费用。</w:t>
      </w:r>
    </w:p>
    <w:p>
      <w:pPr>
        <w:numPr>
          <w:numId w:val="0"/>
        </w:numPr>
        <w:wordWrap/>
        <w:spacing w:before="0" w:after="0" w:line="600" w:lineRule="exact"/>
        <w:ind w:left="0" w:leftChars="0" w:firstLine="640" w:firstLineChars="200"/>
        <w:textAlignment w:val="auto"/>
        <w:outlineLvl w:val="0"/>
        <w:rPr>
          <w:rFonts w:hint="eastAsia" w:ascii="黑体" w:hAnsi="黑体" w:eastAsia="黑体" w:cs="黑体"/>
          <w:sz w:val="32"/>
          <w:szCs w:val="32"/>
        </w:rPr>
      </w:pPr>
      <w:r>
        <w:rPr>
          <w:rFonts w:hint="eastAsia" w:ascii="黑体" w:hAnsi="黑体" w:eastAsia="黑体" w:cs="黑体"/>
          <w:kern w:val="0"/>
          <w:sz w:val="32"/>
          <w:szCs w:val="32"/>
          <w:lang w:eastAsia="zh-CN"/>
        </w:rPr>
        <w:t>七</w:t>
      </w:r>
      <w:r>
        <w:rPr>
          <w:rFonts w:hint="eastAsia" w:ascii="黑体" w:hAnsi="黑体" w:eastAsia="黑体" w:cs="黑体"/>
          <w:kern w:val="0"/>
          <w:sz w:val="32"/>
          <w:szCs w:val="32"/>
        </w:rPr>
        <w:t>、“三公”经费支出预算情况说明</w:t>
      </w:r>
    </w:p>
    <w:p>
      <w:pPr>
        <w:wordWrap/>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温县人力资源和社会保障局</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 年“三公”经费预算为</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万元。201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年“三公”经费支出预算数比 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年预算数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万元。</w:t>
      </w:r>
    </w:p>
    <w:p>
      <w:pPr>
        <w:numPr>
          <w:numId w:val="0"/>
        </w:num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具体支出情况如下：</w:t>
      </w:r>
    </w:p>
    <w:p>
      <w:pPr>
        <w:numPr>
          <w:ilvl w:val="0"/>
          <w:numId w:val="5"/>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因公出国（境）费</w:t>
      </w:r>
      <w:r>
        <w:rPr>
          <w:rFonts w:hint="eastAsia" w:ascii="仿宋_GB2312" w:hAnsi="仿宋_GB2312" w:eastAsia="仿宋_GB2312" w:cs="仿宋_GB2312"/>
          <w:sz w:val="32"/>
          <w:szCs w:val="32"/>
          <w:lang w:val="en-US" w:eastAsia="zh-CN"/>
        </w:rPr>
        <w:t xml:space="preserve"> 0万元。与2017年预算数持平</w:t>
      </w:r>
      <w:r>
        <w:rPr>
          <w:rFonts w:hint="eastAsia" w:ascii="仿宋_GB2312" w:hAnsi="仿宋_GB2312" w:eastAsia="仿宋_GB2312" w:cs="仿宋_GB2312"/>
          <w:color w:val="auto"/>
          <w:sz w:val="32"/>
          <w:szCs w:val="32"/>
          <w:lang w:val="en-US" w:eastAsia="zh-CN"/>
        </w:rPr>
        <w:t>，增长0%。</w:t>
      </w:r>
    </w:p>
    <w:p>
      <w:pPr>
        <w:numPr>
          <w:ilvl w:val="0"/>
          <w:numId w:val="5"/>
        </w:numPr>
        <w:kinsoku w:val="0"/>
        <w:wordWrap/>
        <w:overflowPunct w:val="0"/>
        <w:autoSpaceDE w:val="0"/>
        <w:autoSpaceDN w:val="0"/>
        <w:adjustRightInd w:val="0"/>
        <w:snapToGrid w:val="0"/>
        <w:spacing w:before="0" w:after="0" w:line="600" w:lineRule="exact"/>
        <w:ind w:left="0" w:leftChars="0" w:firstLine="639"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pacing w:val="-1"/>
          <w:kern w:val="0"/>
          <w:sz w:val="32"/>
          <w:szCs w:val="32"/>
        </w:rPr>
        <w:t>公务用车购置及运行费</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kern w:val="0"/>
          <w:sz w:val="32"/>
          <w:szCs w:val="32"/>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。其中公务车辆购置费</w:t>
      </w:r>
      <w:r>
        <w:rPr>
          <w:rFonts w:hint="eastAsia" w:ascii="仿宋_GB2312" w:hAnsi="仿宋_GB2312" w:eastAsia="仿宋_GB2312" w:cs="仿宋_GB2312"/>
          <w:sz w:val="32"/>
          <w:szCs w:val="32"/>
          <w:lang w:val="en-US" w:eastAsia="zh-CN"/>
        </w:rPr>
        <w:t>0万元，与2017年预算数持平</w:t>
      </w:r>
      <w:r>
        <w:rPr>
          <w:rFonts w:hint="eastAsia" w:ascii="仿宋_GB2312" w:hAnsi="仿宋_GB2312" w:eastAsia="仿宋_GB2312" w:cs="仿宋_GB2312"/>
          <w:color w:val="auto"/>
          <w:sz w:val="32"/>
          <w:szCs w:val="32"/>
          <w:lang w:val="en-US" w:eastAsia="zh-CN"/>
        </w:rPr>
        <w:t>，增长0%。</w:t>
      </w:r>
      <w:r>
        <w:rPr>
          <w:rFonts w:hint="eastAsia" w:ascii="仿宋_GB2312" w:hAnsi="仿宋_GB2312" w:eastAsia="仿宋_GB2312" w:cs="仿宋_GB2312"/>
          <w:sz w:val="32"/>
          <w:szCs w:val="32"/>
          <w:lang w:eastAsia="zh-CN"/>
        </w:rPr>
        <w:t>公车运行维护费</w:t>
      </w:r>
      <w:r>
        <w:rPr>
          <w:rFonts w:hint="eastAsia" w:ascii="仿宋_GB2312" w:hAnsi="仿宋_GB2312" w:eastAsia="仿宋_GB2312" w:cs="仿宋_GB2312"/>
          <w:sz w:val="32"/>
          <w:szCs w:val="32"/>
          <w:lang w:val="en-US" w:eastAsia="zh-CN"/>
        </w:rPr>
        <w:t>16万元，主要用于单位租用费、燃料费、维修费、过路过桥费、保险费、安全奖励费用等支出。</w:t>
      </w:r>
      <w:r>
        <w:rPr>
          <w:rFonts w:hint="eastAsia" w:ascii="仿宋_GB2312" w:hAnsi="仿宋_GB2312" w:eastAsia="仿宋_GB2312" w:cs="仿宋_GB2312"/>
          <w:sz w:val="32"/>
          <w:szCs w:val="32"/>
        </w:rPr>
        <w:t>预算数</w:t>
      </w:r>
      <w:r>
        <w:rPr>
          <w:rFonts w:hint="eastAsia" w:ascii="仿宋_GB2312" w:hAnsi="仿宋_GB2312" w:eastAsia="仿宋_GB2312" w:cs="仿宋_GB2312"/>
          <w:sz w:val="32"/>
          <w:szCs w:val="32"/>
          <w:lang w:val="en-US" w:eastAsia="zh-CN"/>
        </w:rPr>
        <w:t>比2017年减少0.8万元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降低</w:t>
      </w:r>
      <w:r>
        <w:rPr>
          <w:rFonts w:hint="eastAsia" w:ascii="仿宋_GB2312" w:hAnsi="仿宋_GB2312" w:eastAsia="仿宋_GB2312" w:cs="仿宋_GB2312"/>
          <w:sz w:val="32"/>
          <w:szCs w:val="32"/>
          <w:lang w:val="en-US" w:eastAsia="zh-CN"/>
        </w:rPr>
        <w:t>4.76%，</w:t>
      </w:r>
      <w:r>
        <w:rPr>
          <w:rFonts w:hint="eastAsia" w:ascii="仿宋_GB2312" w:hAnsi="仿宋_GB2312" w:eastAsia="仿宋_GB2312" w:cs="仿宋_GB2312"/>
          <w:sz w:val="32"/>
          <w:szCs w:val="32"/>
        </w:rPr>
        <w:t>主要原因坚持厉行勤俭节约，进一步强化公车用车运行管理</w:t>
      </w:r>
      <w:r>
        <w:rPr>
          <w:rFonts w:hint="eastAsia" w:ascii="仿宋_GB2312" w:hAnsi="仿宋_GB2312" w:eastAsia="仿宋_GB2312" w:cs="仿宋_GB2312"/>
          <w:sz w:val="32"/>
          <w:szCs w:val="32"/>
          <w:lang w:eastAsia="zh-CN"/>
        </w:rPr>
        <w:t>，控制三公经费支出</w:t>
      </w:r>
      <w:r>
        <w:rPr>
          <w:rFonts w:hint="eastAsia" w:ascii="仿宋_GB2312" w:hAnsi="仿宋_GB2312" w:eastAsia="仿宋_GB2312" w:cs="仿宋_GB2312"/>
          <w:sz w:val="32"/>
          <w:szCs w:val="32"/>
          <w:lang w:val="en-US" w:eastAsia="zh-CN"/>
        </w:rPr>
        <w:t>。</w:t>
      </w:r>
    </w:p>
    <w:p>
      <w:pPr>
        <w:wordWrap/>
        <w:spacing w:before="0" w:after="0" w:line="600" w:lineRule="exact"/>
        <w:ind w:left="0" w:leftChars="0" w:firstLine="639"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spacing w:val="-1"/>
          <w:kern w:val="0"/>
          <w:sz w:val="32"/>
          <w:szCs w:val="32"/>
        </w:rPr>
        <w:t>（三）公务接待费</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万元，主要用于按规定开支的各类公务接待支出。</w:t>
      </w:r>
      <w:r>
        <w:rPr>
          <w:rFonts w:hint="eastAsia" w:ascii="仿宋_GB2312" w:hAnsi="仿宋_GB2312" w:eastAsia="仿宋_GB2312" w:cs="仿宋_GB2312"/>
          <w:sz w:val="32"/>
          <w:szCs w:val="32"/>
          <w:lang w:eastAsia="zh-CN"/>
        </w:rPr>
        <w:t>预算数</w:t>
      </w:r>
      <w:r>
        <w:rPr>
          <w:rFonts w:hint="eastAsia" w:ascii="仿宋_GB2312" w:hAnsi="仿宋_GB2312" w:eastAsia="仿宋_GB2312" w:cs="仿宋_GB2312"/>
          <w:sz w:val="32"/>
          <w:szCs w:val="32"/>
          <w:lang w:val="en-US" w:eastAsia="zh-CN"/>
        </w:rPr>
        <w:t>与2017年持平，</w:t>
      </w:r>
      <w:r>
        <w:rPr>
          <w:rFonts w:hint="eastAsia" w:ascii="仿宋_GB2312" w:hAnsi="仿宋_GB2312" w:eastAsia="仿宋_GB2312" w:cs="仿宋_GB2312"/>
          <w:color w:val="auto"/>
          <w:sz w:val="32"/>
          <w:szCs w:val="32"/>
          <w:lang w:val="en-US" w:eastAsia="zh-CN"/>
        </w:rPr>
        <w:t>增长0%</w:t>
      </w:r>
      <w:r>
        <w:rPr>
          <w:rFonts w:hint="eastAsia" w:ascii="仿宋_GB2312" w:hAnsi="仿宋_GB2312" w:eastAsia="仿宋_GB2312" w:cs="仿宋_GB2312"/>
          <w:sz w:val="32"/>
          <w:szCs w:val="32"/>
          <w:lang w:val="en-US" w:eastAsia="zh-CN"/>
        </w:rPr>
        <w:t>。</w:t>
      </w:r>
    </w:p>
    <w:p>
      <w:pPr>
        <w:wordWrap/>
        <w:spacing w:before="0" w:after="0" w:line="60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政府性基金预算支出</w:t>
      </w:r>
      <w:r>
        <w:rPr>
          <w:rFonts w:hint="eastAsia" w:ascii="黑体" w:hAnsi="黑体" w:eastAsia="黑体" w:cs="黑体"/>
          <w:kern w:val="0"/>
          <w:sz w:val="32"/>
          <w:szCs w:val="32"/>
          <w:lang w:eastAsia="zh-CN"/>
        </w:rPr>
        <w:t>预算</w:t>
      </w:r>
      <w:r>
        <w:rPr>
          <w:rFonts w:hint="eastAsia" w:ascii="黑体" w:hAnsi="黑体" w:eastAsia="黑体" w:cs="黑体"/>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年没有使用政府性基金预算拨款安排的</w:t>
      </w:r>
      <w:r>
        <w:rPr>
          <w:rFonts w:hint="eastAsia" w:ascii="仿宋_GB2312" w:hAnsi="仿宋_GB2312" w:eastAsia="仿宋_GB2312" w:cs="仿宋_GB2312"/>
          <w:color w:val="auto"/>
          <w:sz w:val="32"/>
          <w:szCs w:val="32"/>
          <w:lang w:eastAsia="zh-CN"/>
        </w:rPr>
        <w:t>收支</w:t>
      </w:r>
      <w:r>
        <w:rPr>
          <w:rFonts w:hint="eastAsia" w:ascii="仿宋_GB2312" w:hAnsi="仿宋_GB2312" w:eastAsia="仿宋_GB2312" w:cs="仿宋_GB2312"/>
          <w:color w:val="auto"/>
          <w:sz w:val="32"/>
          <w:szCs w:val="32"/>
        </w:rPr>
        <w:t>。</w:t>
      </w:r>
    </w:p>
    <w:p>
      <w:pPr>
        <w:wordWrap/>
        <w:spacing w:before="0" w:after="0" w:line="600" w:lineRule="exact"/>
        <w:ind w:left="0" w:leftChars="0" w:firstLine="640" w:firstLineChars="200"/>
        <w:textAlignment w:val="auto"/>
        <w:rPr>
          <w:rFonts w:hint="eastAsia" w:ascii="黑体" w:hAnsi="黑体" w:eastAsia="黑体" w:cs="黑体"/>
          <w:kern w:val="0"/>
          <w:sz w:val="32"/>
          <w:szCs w:val="32"/>
        </w:rPr>
      </w:pPr>
      <w:r>
        <w:rPr>
          <w:rFonts w:hint="eastAsia" w:ascii="黑体" w:hAnsi="黑体" w:eastAsia="黑体" w:cs="黑体"/>
          <w:color w:val="auto"/>
          <w:sz w:val="32"/>
          <w:szCs w:val="32"/>
          <w:lang w:eastAsia="zh-CN"/>
        </w:rPr>
        <w:t>九、</w:t>
      </w:r>
      <w:r>
        <w:rPr>
          <w:rFonts w:hint="eastAsia" w:ascii="黑体" w:hAnsi="黑体" w:eastAsia="黑体" w:cs="黑体"/>
          <w:color w:val="auto"/>
          <w:kern w:val="0"/>
          <w:sz w:val="32"/>
          <w:szCs w:val="32"/>
          <w:lang w:eastAsia="zh-CN"/>
        </w:rPr>
        <w:t>国</w:t>
      </w:r>
      <w:r>
        <w:rPr>
          <w:rFonts w:hint="eastAsia" w:ascii="黑体" w:hAnsi="黑体" w:eastAsia="黑体" w:cs="黑体"/>
          <w:kern w:val="0"/>
          <w:sz w:val="32"/>
          <w:szCs w:val="32"/>
          <w:lang w:eastAsia="zh-CN"/>
        </w:rPr>
        <w:t>有资本经营</w:t>
      </w:r>
      <w:r>
        <w:rPr>
          <w:rFonts w:hint="eastAsia" w:ascii="黑体" w:hAnsi="黑体" w:eastAsia="黑体" w:cs="黑体"/>
          <w:kern w:val="0"/>
          <w:sz w:val="32"/>
          <w:szCs w:val="32"/>
        </w:rPr>
        <w:t>预算支出</w:t>
      </w:r>
      <w:r>
        <w:rPr>
          <w:rFonts w:hint="eastAsia" w:ascii="黑体" w:hAnsi="黑体" w:eastAsia="黑体" w:cs="黑体"/>
          <w:kern w:val="0"/>
          <w:sz w:val="32"/>
          <w:szCs w:val="32"/>
          <w:lang w:eastAsia="zh-CN"/>
        </w:rPr>
        <w:t>预算</w:t>
      </w:r>
      <w:r>
        <w:rPr>
          <w:rFonts w:hint="eastAsia" w:ascii="黑体" w:hAnsi="黑体" w:eastAsia="黑体" w:cs="黑体"/>
          <w:kern w:val="0"/>
          <w:sz w:val="32"/>
          <w:szCs w:val="32"/>
        </w:rPr>
        <w:t>情况说明</w:t>
      </w:r>
    </w:p>
    <w:p>
      <w:pPr>
        <w:wordWrap/>
        <w:spacing w:before="0" w:after="0" w:line="60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我单位</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年没有使用</w:t>
      </w:r>
      <w:r>
        <w:rPr>
          <w:rFonts w:hint="eastAsia" w:ascii="仿宋_GB2312" w:hAnsi="仿宋_GB2312" w:eastAsia="仿宋_GB2312" w:cs="仿宋_GB2312"/>
          <w:color w:val="auto"/>
          <w:sz w:val="32"/>
          <w:szCs w:val="32"/>
          <w:lang w:eastAsia="zh-CN"/>
        </w:rPr>
        <w:t>国有资本经营</w:t>
      </w:r>
      <w:r>
        <w:rPr>
          <w:rFonts w:hint="eastAsia" w:ascii="仿宋_GB2312" w:hAnsi="仿宋_GB2312" w:eastAsia="仿宋_GB2312" w:cs="仿宋_GB2312"/>
          <w:color w:val="auto"/>
          <w:sz w:val="32"/>
          <w:szCs w:val="32"/>
        </w:rPr>
        <w:t>预算拨款安排的</w:t>
      </w:r>
      <w:r>
        <w:rPr>
          <w:rFonts w:hint="eastAsia" w:ascii="仿宋_GB2312" w:hAnsi="仿宋_GB2312" w:eastAsia="仿宋_GB2312" w:cs="仿宋_GB2312"/>
          <w:color w:val="auto"/>
          <w:sz w:val="32"/>
          <w:szCs w:val="32"/>
          <w:lang w:eastAsia="zh-CN"/>
        </w:rPr>
        <w:t>收支</w:t>
      </w:r>
      <w:r>
        <w:rPr>
          <w:rFonts w:hint="eastAsia" w:ascii="仿宋_GB2312" w:hAnsi="仿宋_GB2312" w:eastAsia="仿宋_GB2312" w:cs="仿宋_GB2312"/>
          <w:color w:val="auto"/>
          <w:sz w:val="32"/>
          <w:szCs w:val="32"/>
        </w:rPr>
        <w:t>。</w:t>
      </w:r>
    </w:p>
    <w:p>
      <w:pPr>
        <w:kinsoku w:val="0"/>
        <w:wordWrap/>
        <w:overflowPunct w:val="0"/>
        <w:autoSpaceDE w:val="0"/>
        <w:autoSpaceDN w:val="0"/>
        <w:adjustRightInd w:val="0"/>
        <w:snapToGrid w:val="0"/>
        <w:spacing w:before="0" w:after="0" w:line="600" w:lineRule="exact"/>
        <w:ind w:left="0" w:leftChars="0" w:firstLine="636" w:firstLineChars="200"/>
        <w:textAlignment w:val="auto"/>
        <w:outlineLvl w:val="0"/>
        <w:rPr>
          <w:rFonts w:hint="eastAsia" w:ascii="黑体" w:hAnsi="黑体" w:eastAsia="黑体" w:cs="黑体"/>
          <w:sz w:val="32"/>
          <w:szCs w:val="32"/>
        </w:rPr>
      </w:pPr>
      <w:r>
        <w:rPr>
          <w:rFonts w:hint="eastAsia" w:ascii="黑体" w:hAnsi="黑体" w:eastAsia="黑体" w:cs="黑体"/>
          <w:spacing w:val="-1"/>
          <w:kern w:val="0"/>
          <w:sz w:val="32"/>
          <w:szCs w:val="32"/>
          <w:lang w:eastAsia="zh-CN"/>
        </w:rPr>
        <w:t>十</w:t>
      </w:r>
      <w:r>
        <w:rPr>
          <w:rFonts w:hint="eastAsia" w:ascii="黑体" w:hAnsi="黑体" w:eastAsia="黑体" w:cs="黑体"/>
          <w:spacing w:val="-1"/>
          <w:kern w:val="0"/>
          <w:sz w:val="32"/>
          <w:szCs w:val="32"/>
        </w:rPr>
        <w:t>、其他重要事项的情况说明</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（一）</w:t>
      </w:r>
      <w:r>
        <w:rPr>
          <w:rFonts w:hint="eastAsia" w:ascii="楷体" w:hAnsi="楷体" w:eastAsia="楷体" w:cs="楷体"/>
          <w:b w:val="0"/>
          <w:bCs/>
          <w:kern w:val="0"/>
          <w:sz w:val="32"/>
          <w:szCs w:val="32"/>
          <w:lang w:eastAsia="zh-CN"/>
        </w:rPr>
        <w:t>机关运行经费</w:t>
      </w:r>
      <w:r>
        <w:rPr>
          <w:rFonts w:hint="eastAsia" w:ascii="楷体" w:hAnsi="楷体" w:eastAsia="楷体" w:cs="楷体"/>
          <w:b w:val="0"/>
          <w:bCs/>
          <w:kern w:val="0"/>
          <w:sz w:val="32"/>
          <w:szCs w:val="32"/>
        </w:rPr>
        <w:t>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机关运行经费</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37.32</w:t>
      </w:r>
      <w:r>
        <w:rPr>
          <w:rFonts w:hint="eastAsia" w:ascii="仿宋_GB2312" w:hAnsi="仿宋_GB2312" w:eastAsia="仿宋_GB2312" w:cs="仿宋_GB2312"/>
          <w:sz w:val="32"/>
          <w:szCs w:val="32"/>
        </w:rPr>
        <w:t>万元，主要保障机关机构正常运转及正常履职需要的办公费、水电费、物业费、维修费、差旅费等支出。</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（二）政府采购支出情况</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年政府采购预算安排</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w:t>
      </w:r>
      <w:r>
        <w:rPr>
          <w:rFonts w:ascii="仿宋_GB2312" w:hAnsi="Calibri" w:eastAsia="仿宋_GB2312" w:cs="仿宋_GB2312"/>
          <w:sz w:val="32"/>
          <w:szCs w:val="32"/>
        </w:rPr>
        <w:t>其中：政府采购货物预算</w:t>
      </w:r>
      <w:r>
        <w:rPr>
          <w:rFonts w:hint="eastAsia" w:ascii="仿宋_GB2312" w:eastAsia="仿宋_GB2312" w:cs="仿宋_GB2312"/>
          <w:sz w:val="32"/>
          <w:szCs w:val="32"/>
          <w:lang w:val="en-US" w:eastAsia="zh-CN"/>
        </w:rPr>
        <w:t>10</w:t>
      </w:r>
      <w:r>
        <w:rPr>
          <w:rFonts w:ascii="仿宋_GB2312" w:hAnsi="Calibri" w:eastAsia="仿宋_GB2312" w:cs="仿宋_GB2312"/>
          <w:sz w:val="32"/>
          <w:szCs w:val="32"/>
        </w:rPr>
        <w:t>万元</w:t>
      </w:r>
      <w:r>
        <w:rPr>
          <w:rFonts w:hint="eastAsia" w:ascii="仿宋_GB2312" w:eastAsia="仿宋_GB2312" w:cs="仿宋_GB2312"/>
          <w:sz w:val="32"/>
          <w:szCs w:val="32"/>
          <w:lang w:eastAsia="zh-CN"/>
        </w:rPr>
        <w:t>。</w:t>
      </w:r>
    </w:p>
    <w:p>
      <w:pPr>
        <w:kinsoku w:val="0"/>
        <w:wordWrap/>
        <w:overflowPunct w:val="0"/>
        <w:autoSpaceDE w:val="0"/>
        <w:autoSpaceDN w:val="0"/>
        <w:adjustRightInd w:val="0"/>
        <w:snapToGrid w:val="0"/>
        <w:spacing w:before="0" w:after="0" w:line="600" w:lineRule="exact"/>
        <w:textAlignment w:val="auto"/>
        <w:outlineLvl w:val="0"/>
        <w:rPr>
          <w:rFonts w:hint="eastAsia" w:ascii="楷体" w:hAnsi="楷体" w:eastAsia="楷体" w:cs="楷体"/>
          <w:b w:val="0"/>
          <w:bCs/>
          <w:kern w:val="0"/>
          <w:sz w:val="32"/>
          <w:szCs w:val="32"/>
        </w:rPr>
      </w:pPr>
      <w:r>
        <w:rPr>
          <w:rFonts w:hint="eastAsia" w:ascii="楷体" w:hAnsi="楷体" w:eastAsia="楷体" w:cs="楷体"/>
          <w:b w:val="0"/>
          <w:bCs/>
          <w:kern w:val="0"/>
          <w:sz w:val="32"/>
          <w:szCs w:val="32"/>
          <w:lang w:val="en-US" w:eastAsia="zh-CN"/>
        </w:rPr>
        <w:t xml:space="preserve">   </w:t>
      </w:r>
      <w:r>
        <w:rPr>
          <w:rFonts w:hint="eastAsia" w:ascii="楷体" w:hAnsi="楷体" w:eastAsia="楷体" w:cs="楷体"/>
          <w:b w:val="0"/>
          <w:bCs/>
          <w:kern w:val="0"/>
          <w:sz w:val="32"/>
          <w:szCs w:val="32"/>
        </w:rPr>
        <w:t>（三）关于预算绩效管理工作开展情况说明</w:t>
      </w:r>
    </w:p>
    <w:p>
      <w:pPr>
        <w:numPr>
          <w:numId w:val="0"/>
        </w:numPr>
        <w:wordWrap/>
        <w:spacing w:before="0" w:after="0"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,我单位对2</w:t>
      </w:r>
      <w:r>
        <w:rPr>
          <w:rFonts w:hint="eastAsia" w:ascii="仿宋_GB2312" w:hAnsi="仿宋_GB2312" w:eastAsia="仿宋_GB2312" w:cs="仿宋_GB2312"/>
          <w:sz w:val="32"/>
          <w:szCs w:val="32"/>
        </w:rPr>
        <w:t>个项目进行了预算绩效评价，涉及资金</w:t>
      </w:r>
      <w:r>
        <w:rPr>
          <w:rFonts w:hint="eastAsia" w:ascii="仿宋_GB2312" w:hAnsi="仿宋_GB2312" w:eastAsia="仿宋_GB2312" w:cs="仿宋_GB2312"/>
          <w:sz w:val="32"/>
          <w:szCs w:val="32"/>
          <w:lang w:val="en-US" w:eastAsia="zh-CN"/>
        </w:rPr>
        <w:t>6019.22</w:t>
      </w:r>
      <w:r>
        <w:rPr>
          <w:rFonts w:hint="eastAsia" w:ascii="仿宋_GB2312" w:hAnsi="仿宋_GB2312" w:eastAsia="仿宋_GB2312" w:cs="仿宋_GB2312"/>
          <w:sz w:val="32"/>
          <w:szCs w:val="32"/>
        </w:rPr>
        <w:t>万元。</w:t>
      </w:r>
      <w:r>
        <w:rPr>
          <w:rFonts w:hint="eastAsia"/>
          <w:sz w:val="28"/>
          <w:szCs w:val="28"/>
          <w:lang w:val="en-US" w:eastAsia="zh-CN"/>
        </w:rPr>
        <w:t xml:space="preserve"> </w:t>
      </w:r>
      <w:r>
        <w:rPr>
          <w:rFonts w:hint="eastAsia" w:ascii="仿宋_GB2312" w:hAnsi="仿宋_GB2312" w:eastAsia="仿宋_GB2312" w:cs="仿宋_GB2312"/>
          <w:sz w:val="32"/>
          <w:szCs w:val="32"/>
          <w:lang w:val="en-US" w:eastAsia="zh-CN"/>
        </w:rPr>
        <w:t>2018年，我单位部门预算纳入绩效管理的支出总额为6840.43万元，其中人员经费618.25万元，公用经费39.32万元，支出项目共16个，支出总额6182.26万元，其中预算支出30万元及以上应申报绩效的项目 2个，支出总额302.27万元。预算项目支出绩效目标如下：</w:t>
      </w:r>
    </w:p>
    <w:p>
      <w:pPr>
        <w:numPr>
          <w:numId w:val="0"/>
        </w:numPr>
        <w:wordWrap/>
        <w:spacing w:before="0" w:after="0"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1、困难群众大病补充保险项目支出绩效目标：完善了全民医保体系，解决困难群众因贫困看不起，因病家具贫困的问题。</w:t>
      </w:r>
    </w:p>
    <w:p>
      <w:pPr>
        <w:numPr>
          <w:numId w:val="0"/>
        </w:numPr>
        <w:wordWrap/>
        <w:spacing w:before="0" w:after="0" w:line="600" w:lineRule="exact"/>
        <w:ind w:firstLine="640" w:firstLineChars="200"/>
        <w:textAlignment w:val="auto"/>
        <w:rPr>
          <w:rFonts w:hint="eastAsia" w:ascii="仿宋" w:hAnsi="仿宋" w:eastAsia="仿宋" w:cs="仿宋"/>
          <w:b w:val="0"/>
          <w:i w:val="0"/>
          <w:caps w:val="0"/>
          <w:color w:val="333333"/>
          <w:spacing w:val="0"/>
          <w:sz w:val="32"/>
          <w:szCs w:val="32"/>
          <w:shd w:val="clear" w:color="080000" w:fill="FFFFFF"/>
          <w:lang w:eastAsia="zh-CN"/>
        </w:rPr>
      </w:pPr>
      <w:r>
        <w:rPr>
          <w:rFonts w:hint="eastAsia" w:ascii="仿宋_GB2312" w:hAnsi="仿宋_GB2312" w:eastAsia="仿宋_GB2312" w:cs="仿宋_GB2312"/>
          <w:sz w:val="32"/>
          <w:szCs w:val="32"/>
          <w:lang w:val="en-US" w:eastAsia="zh-CN"/>
        </w:rPr>
        <w:t>2、医保精准扶贫托底救助项目支出绩效目标：</w:t>
      </w:r>
      <w:r>
        <w:rPr>
          <w:rFonts w:hint="eastAsia" w:ascii="仿宋" w:hAnsi="仿宋" w:eastAsia="仿宋" w:cs="仿宋"/>
          <w:b w:val="0"/>
          <w:i w:val="0"/>
          <w:caps w:val="0"/>
          <w:color w:val="000000"/>
          <w:spacing w:val="0"/>
          <w:sz w:val="32"/>
          <w:szCs w:val="32"/>
          <w:shd w:val="clear" w:color="080000" w:fill="FFFFFF"/>
        </w:rPr>
        <w:t>完善困难群众大病补充医疗保险制度，统筹发挥医疗保险、医疗服务、医疗救助、政府托底保障作用，形成“四位一体”的医疗救治模式，筑牢困难群众医疗保障底线，防止一人患病、全家返贫问题的发生</w:t>
      </w:r>
      <w:r>
        <w:rPr>
          <w:rFonts w:hint="eastAsia" w:ascii="仿宋" w:hAnsi="仿宋" w:eastAsia="仿宋" w:cs="仿宋"/>
          <w:b w:val="0"/>
          <w:i w:val="0"/>
          <w:caps w:val="0"/>
          <w:color w:val="000000"/>
          <w:spacing w:val="0"/>
          <w:sz w:val="32"/>
          <w:szCs w:val="32"/>
          <w:shd w:val="clear" w:color="080000" w:fill="FFFFFF"/>
          <w:lang w:eastAsia="zh-CN"/>
        </w:rPr>
        <w:t>。</w:t>
      </w:r>
    </w:p>
    <w:p>
      <w:pPr>
        <w:pStyle w:val="4"/>
        <w:spacing w:line="600" w:lineRule="atLeast"/>
        <w:ind w:left="420"/>
        <w:rPr>
          <w:rFonts w:hint="eastAsia" w:ascii="楷体" w:hAnsi="楷体" w:eastAsia="楷体" w:cs="楷体"/>
          <w:sz w:val="32"/>
          <w:szCs w:val="32"/>
        </w:rPr>
      </w:pPr>
      <w:r>
        <w:rPr>
          <w:rFonts w:hint="eastAsia" w:ascii="楷体" w:hAnsi="楷体" w:eastAsia="楷体" w:cs="楷体"/>
          <w:sz w:val="32"/>
          <w:szCs w:val="32"/>
        </w:rPr>
        <w:t>（四）国有资产占用情况</w:t>
      </w:r>
    </w:p>
    <w:p>
      <w:pPr>
        <w:pStyle w:val="4"/>
        <w:spacing w:line="600" w:lineRule="atLeast"/>
        <w:rPr>
          <w:rFonts w:hint="eastAsia" w:ascii="仿宋_GB2312" w:hAnsi="仿宋_GB2312" w:eastAsia="仿宋_GB2312" w:cs="仿宋_GB2312"/>
        </w:rPr>
      </w:pPr>
      <w:r>
        <w:rPr>
          <w:rFonts w:hint="eastAsia" w:ascii="仿宋_GB2312" w:eastAsia="仿宋_GB2312"/>
          <w:sz w:val="32"/>
          <w:szCs w:val="32"/>
        </w:rPr>
        <w:t xml:space="preserve">    2017年期末，</w:t>
      </w:r>
      <w:r>
        <w:rPr>
          <w:rFonts w:hint="eastAsia" w:ascii="仿宋_GB2312" w:hAnsi="仿宋_GB2312" w:eastAsia="仿宋_GB2312" w:cs="仿宋_GB2312"/>
          <w:sz w:val="32"/>
          <w:szCs w:val="32"/>
          <w:lang w:val="en-US" w:eastAsia="zh-CN"/>
        </w:rPr>
        <w:t>温县人力资源和社会保障局</w:t>
      </w:r>
      <w:r>
        <w:rPr>
          <w:rFonts w:hint="eastAsia" w:ascii="仿宋_GB2312" w:eastAsia="仿宋_GB2312"/>
          <w:sz w:val="32"/>
          <w:szCs w:val="32"/>
        </w:rPr>
        <w:t>部门固定资产总额</w:t>
      </w:r>
      <w:r>
        <w:rPr>
          <w:rFonts w:hint="eastAsia" w:ascii="仿宋_GB2312" w:eastAsia="仿宋_GB2312"/>
          <w:sz w:val="32"/>
          <w:szCs w:val="32"/>
          <w:lang w:val="en-US" w:eastAsia="zh-CN"/>
        </w:rPr>
        <w:t>124.78</w:t>
      </w:r>
      <w:r>
        <w:rPr>
          <w:rFonts w:hint="eastAsia" w:ascii="仿宋_GB2312" w:eastAsia="仿宋_GB2312"/>
          <w:sz w:val="32"/>
          <w:szCs w:val="32"/>
        </w:rPr>
        <w:t>万元，其中，房屋建筑物</w:t>
      </w:r>
      <w:r>
        <w:rPr>
          <w:rFonts w:hint="eastAsia" w:ascii="仿宋_GB2312" w:eastAsia="仿宋_GB2312"/>
          <w:sz w:val="32"/>
          <w:szCs w:val="32"/>
          <w:lang w:val="en-US" w:eastAsia="zh-CN"/>
        </w:rPr>
        <w:t>0</w:t>
      </w:r>
      <w:r>
        <w:rPr>
          <w:rFonts w:hint="eastAsia" w:ascii="仿宋_GB2312" w:eastAsia="仿宋_GB2312"/>
          <w:sz w:val="32"/>
          <w:szCs w:val="32"/>
        </w:rPr>
        <w:t>万元，车辆</w:t>
      </w:r>
      <w:r>
        <w:rPr>
          <w:rFonts w:hint="eastAsia" w:ascii="仿宋_GB2312" w:eastAsia="仿宋_GB2312"/>
          <w:sz w:val="32"/>
          <w:szCs w:val="32"/>
          <w:lang w:val="en-US" w:eastAsia="zh-CN"/>
        </w:rPr>
        <w:t>35</w:t>
      </w:r>
      <w:r>
        <w:rPr>
          <w:rFonts w:hint="eastAsia" w:ascii="仿宋_GB2312" w:eastAsia="仿宋_GB2312"/>
          <w:sz w:val="32"/>
          <w:szCs w:val="32"/>
        </w:rPr>
        <w:t>万元。共有车辆</w:t>
      </w:r>
      <w:r>
        <w:rPr>
          <w:rFonts w:hint="eastAsia" w:ascii="仿宋_GB2312" w:eastAsia="仿宋_GB2312"/>
          <w:sz w:val="32"/>
          <w:szCs w:val="32"/>
          <w:lang w:val="en-US" w:eastAsia="zh-CN"/>
        </w:rPr>
        <w:t>2</w:t>
      </w:r>
      <w:r>
        <w:rPr>
          <w:rFonts w:hint="eastAsia" w:ascii="仿宋_GB2312" w:eastAsia="仿宋_GB2312"/>
          <w:sz w:val="32"/>
          <w:szCs w:val="32"/>
        </w:rPr>
        <w:t>辆，其中：一般公务用车</w:t>
      </w:r>
      <w:r>
        <w:rPr>
          <w:rFonts w:hint="eastAsia" w:ascii="仿宋_GB2312" w:eastAsia="仿宋_GB2312"/>
          <w:sz w:val="32"/>
          <w:szCs w:val="32"/>
          <w:lang w:val="en-US" w:eastAsia="zh-CN"/>
        </w:rPr>
        <w:t>2</w:t>
      </w:r>
      <w:r>
        <w:rPr>
          <w:rFonts w:hint="eastAsia" w:ascii="仿宋_GB2312" w:eastAsia="仿宋_GB2312"/>
          <w:sz w:val="32"/>
          <w:szCs w:val="32"/>
        </w:rPr>
        <w:t>辆，执法执勤车</w:t>
      </w:r>
      <w:r>
        <w:rPr>
          <w:rFonts w:hint="eastAsia" w:ascii="仿宋_GB2312" w:eastAsia="仿宋_GB2312"/>
          <w:sz w:val="32"/>
          <w:szCs w:val="32"/>
          <w:lang w:val="en-US" w:eastAsia="zh-CN"/>
        </w:rPr>
        <w:t>0</w:t>
      </w:r>
      <w:r>
        <w:rPr>
          <w:rFonts w:hint="eastAsia" w:ascii="仿宋_GB2312" w:eastAsia="仿宋_GB2312"/>
          <w:sz w:val="32"/>
          <w:szCs w:val="32"/>
        </w:rPr>
        <w:t>辆，单价50万元以上通用设备</w:t>
      </w:r>
      <w:r>
        <w:rPr>
          <w:rFonts w:hint="eastAsia" w:ascii="仿宋_GB2312" w:eastAsia="仿宋_GB2312"/>
          <w:sz w:val="32"/>
          <w:szCs w:val="32"/>
          <w:lang w:val="en-US" w:eastAsia="zh-CN"/>
        </w:rPr>
        <w:t>0</w:t>
      </w:r>
      <w:r>
        <w:rPr>
          <w:rFonts w:hint="eastAsia" w:ascii="仿宋_GB2312" w:eastAsia="仿宋_GB2312"/>
          <w:sz w:val="32"/>
          <w:szCs w:val="32"/>
        </w:rPr>
        <w:t>台，单位价值100万元以上专用设备</w:t>
      </w:r>
      <w:r>
        <w:rPr>
          <w:rFonts w:hint="eastAsia" w:ascii="仿宋_GB2312" w:eastAsia="仿宋_GB2312"/>
          <w:sz w:val="32"/>
          <w:szCs w:val="32"/>
          <w:lang w:val="en-US" w:eastAsia="zh-CN"/>
        </w:rPr>
        <w:t>0</w:t>
      </w:r>
      <w:r>
        <w:rPr>
          <w:rFonts w:hint="eastAsia" w:ascii="仿宋_GB2312" w:eastAsia="仿宋_GB2312"/>
          <w:sz w:val="32"/>
          <w:szCs w:val="32"/>
        </w:rPr>
        <w:t>台。</w:t>
      </w:r>
    </w:p>
    <w:p>
      <w:pPr>
        <w:numPr>
          <w:numId w:val="0"/>
        </w:numPr>
        <w:wordWrap/>
        <w:spacing w:before="0" w:after="0" w:line="600" w:lineRule="exact"/>
        <w:ind w:left="0" w:leftChars="0" w:firstLine="640" w:firstLineChars="200"/>
        <w:textAlignment w:val="auto"/>
        <w:rPr>
          <w:rFonts w:hint="eastAsia" w:ascii="仿宋" w:hAnsi="仿宋" w:eastAsia="仿宋" w:cs="仿宋"/>
          <w:b w:val="0"/>
          <w:i w:val="0"/>
          <w:caps w:val="0"/>
          <w:color w:val="333333"/>
          <w:spacing w:val="0"/>
          <w:sz w:val="32"/>
          <w:szCs w:val="32"/>
          <w:shd w:val="clear" w:color="080000" w:fill="FFFFFF"/>
          <w:lang w:val="en-US" w:eastAsia="zh-CN"/>
        </w:rPr>
      </w:pPr>
    </w:p>
    <w:p>
      <w:pPr>
        <w:kinsoku w:val="0"/>
        <w:wordWrap/>
        <w:overflowPunct w:val="0"/>
        <w:autoSpaceDE w:val="0"/>
        <w:autoSpaceDN w:val="0"/>
        <w:adjustRightInd w:val="0"/>
        <w:snapToGrid w:val="0"/>
        <w:spacing w:before="0" w:after="0" w:line="600" w:lineRule="exact"/>
        <w:ind w:left="0" w:leftChars="0" w:firstLine="643" w:firstLineChars="200"/>
        <w:textAlignment w:val="auto"/>
        <w:rPr>
          <w:rFonts w:hint="eastAsia" w:ascii="仿宋_GB2312" w:hAnsi="仿宋_GB2312" w:eastAsia="仿宋_GB2312" w:cs="仿宋_GB2312"/>
          <w:b/>
          <w:kern w:val="0"/>
          <w:sz w:val="32"/>
          <w:szCs w:val="32"/>
        </w:rPr>
      </w:pPr>
    </w:p>
    <w:p>
      <w:pPr>
        <w:wordWrap/>
        <w:adjustRightInd w:val="0"/>
        <w:snapToGrid w:val="0"/>
        <w:spacing w:before="0" w:after="0" w:line="600" w:lineRule="exact"/>
        <w:ind w:left="0" w:left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第三部分 名词解释</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财政拨款收入：是指</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财政当年拨付的资金。</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、事业收入：是指事业单位开展专业活动及辅助活动所取 得的收入。</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、其他收入：是指部门取得的除“财政拨款”、“事业收入”、“事业单位经营收入”等以外的收入。 </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、基本支出：是指为保障机构正常运转、完成日常工作任务所必需的开支，其内容包括人员经费和日常公用经费两部分。</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、项目支出：是指在基本支出之外，为完成特定的行政工作任务或事业发展目标所发生的支出。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、“三公”经费：是指纳入</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宋体" w:eastAsia="仿宋_GB2312" w:cs="Courier New"/>
          <w:sz w:val="32"/>
          <w:szCs w:val="32"/>
          <w:lang w:val="en-US" w:eastAsia="zh-CN"/>
        </w:rPr>
        <w:t>7</w:t>
      </w:r>
      <w:r>
        <w:rPr>
          <w:rFonts w:hint="eastAsia" w:ascii="仿宋_GB2312" w:hAnsi="宋体" w:eastAsia="仿宋_GB2312" w:cs="Courier New"/>
          <w:sz w:val="32"/>
          <w:szCs w:val="32"/>
        </w:rPr>
        <w:t>、</w:t>
      </w:r>
      <w:r>
        <w:rPr>
          <w:rFonts w:hint="eastAsia" w:ascii="仿宋_GB2312" w:hAnsi="宋体" w:eastAsia="仿宋_GB2312" w:cs="Courier New"/>
          <w:sz w:val="32"/>
          <w:szCs w:val="32"/>
          <w:lang w:eastAsia="zh-CN"/>
        </w:rPr>
        <w:t>机关运行经费</w:t>
      </w:r>
      <w:r>
        <w:rPr>
          <w:rFonts w:hint="eastAsia" w:ascii="仿宋_GB2312" w:hAnsi="宋体" w:eastAsia="仿宋_GB2312" w:cs="Courier New"/>
          <w:sz w:val="32"/>
          <w:szCs w:val="32"/>
        </w:rPr>
        <w:t>：是指为保障行政</w:t>
      </w:r>
      <w:r>
        <w:rPr>
          <w:rFonts w:hint="eastAsia" w:ascii="仿宋_GB2312" w:hAnsi="仿宋_GB2312" w:eastAsia="仿宋_GB2312" w:cs="仿宋_GB2312"/>
          <w:sz w:val="32"/>
          <w:szCs w:val="32"/>
        </w:rPr>
        <w:t>机构正常运转及正常履职需要的办公费、水电费、</w:t>
      </w:r>
      <w:r>
        <w:rPr>
          <w:rFonts w:hint="eastAsia" w:ascii="仿宋_GB2312" w:hAnsi="仿宋_GB2312" w:eastAsia="仿宋_GB2312" w:cs="仿宋_GB2312"/>
          <w:sz w:val="32"/>
          <w:szCs w:val="32"/>
          <w:lang w:eastAsia="zh-CN"/>
        </w:rPr>
        <w:t>日常维修、</w:t>
      </w:r>
      <w:r>
        <w:rPr>
          <w:rFonts w:hint="eastAsia" w:ascii="仿宋_GB2312" w:hAnsi="仿宋_GB2312" w:eastAsia="仿宋_GB2312" w:cs="仿宋_GB2312"/>
          <w:sz w:val="32"/>
          <w:szCs w:val="32"/>
        </w:rPr>
        <w:t>物业费、维修费、差旅费</w:t>
      </w:r>
      <w:r>
        <w:rPr>
          <w:rFonts w:hint="eastAsia" w:ascii="仿宋_GB2312" w:hAnsi="仿宋_GB2312" w:eastAsia="仿宋_GB2312" w:cs="仿宋_GB2312"/>
          <w:sz w:val="32"/>
          <w:szCs w:val="32"/>
          <w:lang w:eastAsia="zh-CN"/>
        </w:rPr>
        <w:t>、</w:t>
      </w:r>
      <w:r>
        <w:rPr>
          <w:rFonts w:hint="eastAsia" w:ascii="仿宋_GB2312" w:hAnsi="宋体" w:eastAsia="仿宋_GB2312" w:cs="Courier New"/>
          <w:sz w:val="32"/>
          <w:szCs w:val="32"/>
        </w:rPr>
        <w:t>公务用车运行维护费以及其他费用</w:t>
      </w:r>
      <w:r>
        <w:rPr>
          <w:rFonts w:hint="eastAsia" w:ascii="仿宋_GB2312" w:hAnsi="仿宋_GB2312" w:eastAsia="仿宋_GB2312" w:cs="仿宋_GB2312"/>
          <w:sz w:val="32"/>
          <w:szCs w:val="32"/>
        </w:rPr>
        <w:t>等支出。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 w:hAnsi="仿宋" w:eastAsia="仿宋" w:cs="仿宋"/>
          <w:i w:val="0"/>
          <w:caps w:val="0"/>
          <w:color w:val="333333"/>
          <w:spacing w:val="0"/>
          <w:sz w:val="32"/>
          <w:szCs w:val="32"/>
          <w:shd w:val="clear" w:color="070000" w:fill="FFFFFF"/>
          <w:lang w:eastAsia="zh-CN"/>
        </w:rPr>
      </w:pPr>
      <w:r>
        <w:rPr>
          <w:rFonts w:hint="eastAsia" w:ascii="仿宋_GB2312" w:hAnsi="仿宋_GB2312" w:eastAsia="仿宋_GB2312" w:cs="仿宋_GB2312"/>
          <w:sz w:val="32"/>
          <w:szCs w:val="32"/>
          <w:lang w:val="en-US" w:eastAsia="zh-CN"/>
        </w:rPr>
        <w:t>8、</w:t>
      </w:r>
      <w:r>
        <w:rPr>
          <w:rFonts w:hint="eastAsia" w:ascii="仿宋" w:hAnsi="仿宋" w:eastAsia="仿宋" w:cs="仿宋"/>
          <w:i w:val="0"/>
          <w:caps w:val="0"/>
          <w:color w:val="333333"/>
          <w:spacing w:val="0"/>
          <w:sz w:val="32"/>
          <w:szCs w:val="32"/>
          <w:shd w:val="clear" w:color="070000" w:fill="FFFFFF"/>
        </w:rPr>
        <w:t>三支一扶</w:t>
      </w:r>
      <w:r>
        <w:rPr>
          <w:rFonts w:hint="eastAsia" w:ascii="仿宋" w:hAnsi="仿宋" w:eastAsia="仿宋" w:cs="仿宋"/>
          <w:i w:val="0"/>
          <w:caps w:val="0"/>
          <w:color w:val="333333"/>
          <w:spacing w:val="0"/>
          <w:sz w:val="32"/>
          <w:szCs w:val="32"/>
          <w:shd w:val="clear" w:color="070000" w:fill="FFFFFF"/>
          <w:lang w:eastAsia="zh-CN"/>
        </w:rPr>
        <w:t>生活补贴</w:t>
      </w:r>
      <w:r>
        <w:rPr>
          <w:rFonts w:hint="eastAsia" w:ascii="仿宋" w:hAnsi="仿宋" w:eastAsia="仿宋" w:cs="仿宋"/>
          <w:i w:val="0"/>
          <w:caps w:val="0"/>
          <w:color w:val="333333"/>
          <w:spacing w:val="0"/>
          <w:sz w:val="32"/>
          <w:szCs w:val="32"/>
          <w:shd w:val="clear" w:color="070000" w:fill="FFFFFF"/>
          <w:lang w:val="en-US" w:eastAsia="zh-CN"/>
        </w:rPr>
        <w:t>:</w:t>
      </w:r>
      <w:r>
        <w:rPr>
          <w:rFonts w:hint="eastAsia" w:ascii="仿宋" w:hAnsi="仿宋" w:eastAsia="仿宋" w:cs="仿宋"/>
          <w:i w:val="0"/>
          <w:caps w:val="0"/>
          <w:color w:val="333333"/>
          <w:spacing w:val="0"/>
          <w:sz w:val="32"/>
          <w:szCs w:val="32"/>
          <w:shd w:val="clear" w:color="070000" w:fill="FFFFFF"/>
          <w:lang w:eastAsia="zh-CN"/>
        </w:rPr>
        <w:t>是</w:t>
      </w:r>
      <w:r>
        <w:rPr>
          <w:rFonts w:hint="eastAsia" w:ascii="仿宋" w:hAnsi="仿宋" w:eastAsia="仿宋" w:cs="仿宋"/>
          <w:i w:val="0"/>
          <w:caps w:val="0"/>
          <w:color w:val="333333"/>
          <w:spacing w:val="0"/>
          <w:sz w:val="32"/>
          <w:szCs w:val="32"/>
          <w:shd w:val="clear" w:color="070000" w:fill="FFFFFF"/>
        </w:rPr>
        <w:t>指大学生在毕业后到农村基层从事</w:t>
      </w:r>
      <w:r>
        <w:rPr>
          <w:rFonts w:hint="eastAsia" w:ascii="仿宋" w:hAnsi="仿宋" w:eastAsia="仿宋" w:cs="仿宋"/>
          <w:i w:val="0"/>
          <w:caps w:val="0"/>
          <w:color w:val="auto"/>
          <w:spacing w:val="0"/>
          <w:sz w:val="32"/>
          <w:szCs w:val="32"/>
          <w:u w:val="none"/>
          <w:shd w:val="clear" w:color="080000" w:fill="FFFFFF"/>
        </w:rPr>
        <w:fldChar w:fldCharType="begin"/>
      </w:r>
      <w:r>
        <w:rPr>
          <w:rFonts w:hint="eastAsia" w:ascii="仿宋" w:hAnsi="仿宋" w:eastAsia="仿宋" w:cs="仿宋"/>
          <w:i w:val="0"/>
          <w:caps w:val="0"/>
          <w:color w:val="auto"/>
          <w:spacing w:val="0"/>
          <w:sz w:val="32"/>
          <w:szCs w:val="32"/>
          <w:u w:val="none"/>
          <w:shd w:val="clear" w:color="080000" w:fill="FFFFFF"/>
        </w:rPr>
        <w:instrText xml:space="preserve"> HYPERLINK "https://baike.so.com/doc/5422235-5660429.html" \t "https://baike.so.com/doc/_blank" </w:instrText>
      </w:r>
      <w:r>
        <w:rPr>
          <w:rFonts w:hint="eastAsia" w:ascii="仿宋" w:hAnsi="仿宋" w:eastAsia="仿宋" w:cs="仿宋"/>
          <w:i w:val="0"/>
          <w:caps w:val="0"/>
          <w:color w:val="auto"/>
          <w:spacing w:val="0"/>
          <w:sz w:val="32"/>
          <w:szCs w:val="32"/>
          <w:u w:val="none"/>
          <w:shd w:val="clear" w:color="080000" w:fill="FFFFFF"/>
        </w:rPr>
        <w:fldChar w:fldCharType="separate"/>
      </w:r>
      <w:r>
        <w:rPr>
          <w:rStyle w:val="3"/>
          <w:rFonts w:hint="eastAsia" w:ascii="仿宋" w:hAnsi="仿宋" w:eastAsia="仿宋" w:cs="仿宋"/>
          <w:i w:val="0"/>
          <w:caps w:val="0"/>
          <w:color w:val="auto"/>
          <w:spacing w:val="0"/>
          <w:sz w:val="32"/>
          <w:szCs w:val="32"/>
          <w:u w:val="none"/>
          <w:shd w:val="clear" w:color="090000" w:fill="FFFFFF"/>
        </w:rPr>
        <w:t>支农</w:t>
      </w:r>
      <w:r>
        <w:rPr>
          <w:rFonts w:hint="eastAsia" w:ascii="仿宋" w:hAnsi="仿宋" w:eastAsia="仿宋" w:cs="仿宋"/>
          <w:i w:val="0"/>
          <w:caps w:val="0"/>
          <w:color w:val="auto"/>
          <w:spacing w:val="0"/>
          <w:sz w:val="32"/>
          <w:szCs w:val="32"/>
          <w:u w:val="none"/>
          <w:shd w:val="clear" w:color="080000" w:fill="FFFFFF"/>
        </w:rPr>
        <w:fldChar w:fldCharType="end"/>
      </w:r>
      <w:r>
        <w:rPr>
          <w:rFonts w:hint="eastAsia" w:ascii="仿宋" w:hAnsi="仿宋" w:eastAsia="仿宋" w:cs="仿宋"/>
          <w:i w:val="0"/>
          <w:caps w:val="0"/>
          <w:color w:val="auto"/>
          <w:spacing w:val="0"/>
          <w:sz w:val="32"/>
          <w:szCs w:val="32"/>
          <w:shd w:val="clear" w:color="070000" w:fill="FFFFFF"/>
        </w:rPr>
        <w:t>、</w:t>
      </w:r>
      <w:r>
        <w:rPr>
          <w:rFonts w:hint="eastAsia" w:ascii="仿宋" w:hAnsi="仿宋" w:eastAsia="仿宋" w:cs="仿宋"/>
          <w:i w:val="0"/>
          <w:caps w:val="0"/>
          <w:color w:val="auto"/>
          <w:spacing w:val="0"/>
          <w:sz w:val="32"/>
          <w:szCs w:val="32"/>
          <w:u w:val="none"/>
          <w:shd w:val="clear" w:color="080000" w:fill="FFFFFF"/>
        </w:rPr>
        <w:fldChar w:fldCharType="begin"/>
      </w:r>
      <w:r>
        <w:rPr>
          <w:rFonts w:hint="eastAsia" w:ascii="仿宋" w:hAnsi="仿宋" w:eastAsia="仿宋" w:cs="仿宋"/>
          <w:i w:val="0"/>
          <w:caps w:val="0"/>
          <w:color w:val="auto"/>
          <w:spacing w:val="0"/>
          <w:sz w:val="32"/>
          <w:szCs w:val="32"/>
          <w:u w:val="none"/>
          <w:shd w:val="clear" w:color="080000" w:fill="FFFFFF"/>
        </w:rPr>
        <w:instrText xml:space="preserve"> HYPERLINK "https://baike.so.com/doc/5401477-5639098.html" \t "https://baike.so.com/doc/_blank" </w:instrText>
      </w:r>
      <w:r>
        <w:rPr>
          <w:rFonts w:hint="eastAsia" w:ascii="仿宋" w:hAnsi="仿宋" w:eastAsia="仿宋" w:cs="仿宋"/>
          <w:i w:val="0"/>
          <w:caps w:val="0"/>
          <w:color w:val="auto"/>
          <w:spacing w:val="0"/>
          <w:sz w:val="32"/>
          <w:szCs w:val="32"/>
          <w:u w:val="none"/>
          <w:shd w:val="clear" w:color="080000" w:fill="FFFFFF"/>
        </w:rPr>
        <w:fldChar w:fldCharType="separate"/>
      </w:r>
      <w:r>
        <w:rPr>
          <w:rStyle w:val="3"/>
          <w:rFonts w:hint="eastAsia" w:ascii="仿宋" w:hAnsi="仿宋" w:eastAsia="仿宋" w:cs="仿宋"/>
          <w:i w:val="0"/>
          <w:caps w:val="0"/>
          <w:color w:val="auto"/>
          <w:spacing w:val="0"/>
          <w:sz w:val="32"/>
          <w:szCs w:val="32"/>
          <w:u w:val="none"/>
          <w:shd w:val="clear" w:color="090000" w:fill="FFFFFF"/>
        </w:rPr>
        <w:t>支教</w:t>
      </w:r>
      <w:r>
        <w:rPr>
          <w:rFonts w:hint="eastAsia" w:ascii="仿宋" w:hAnsi="仿宋" w:eastAsia="仿宋" w:cs="仿宋"/>
          <w:i w:val="0"/>
          <w:caps w:val="0"/>
          <w:color w:val="auto"/>
          <w:spacing w:val="0"/>
          <w:sz w:val="32"/>
          <w:szCs w:val="32"/>
          <w:u w:val="none"/>
          <w:shd w:val="clear" w:color="080000" w:fill="FFFFFF"/>
        </w:rPr>
        <w:fldChar w:fldCharType="end"/>
      </w:r>
      <w:r>
        <w:rPr>
          <w:rFonts w:hint="eastAsia" w:ascii="仿宋" w:hAnsi="仿宋" w:eastAsia="仿宋" w:cs="仿宋"/>
          <w:i w:val="0"/>
          <w:caps w:val="0"/>
          <w:color w:val="auto"/>
          <w:spacing w:val="0"/>
          <w:sz w:val="32"/>
          <w:szCs w:val="32"/>
          <w:shd w:val="clear" w:color="070000" w:fill="FFFFFF"/>
        </w:rPr>
        <w:t>、支医和</w:t>
      </w:r>
      <w:r>
        <w:rPr>
          <w:rFonts w:hint="eastAsia" w:ascii="仿宋" w:hAnsi="仿宋" w:eastAsia="仿宋" w:cs="仿宋"/>
          <w:i w:val="0"/>
          <w:caps w:val="0"/>
          <w:color w:val="auto"/>
          <w:spacing w:val="0"/>
          <w:sz w:val="32"/>
          <w:szCs w:val="32"/>
          <w:u w:val="none"/>
          <w:shd w:val="clear" w:color="080000" w:fill="FFFFFF"/>
        </w:rPr>
        <w:fldChar w:fldCharType="begin"/>
      </w:r>
      <w:r>
        <w:rPr>
          <w:rFonts w:hint="eastAsia" w:ascii="仿宋" w:hAnsi="仿宋" w:eastAsia="仿宋" w:cs="仿宋"/>
          <w:i w:val="0"/>
          <w:caps w:val="0"/>
          <w:color w:val="auto"/>
          <w:spacing w:val="0"/>
          <w:sz w:val="32"/>
          <w:szCs w:val="32"/>
          <w:u w:val="none"/>
          <w:shd w:val="clear" w:color="080000" w:fill="FFFFFF"/>
        </w:rPr>
        <w:instrText xml:space="preserve"> HYPERLINK "https://baike.so.com/doc/5422574-5660773.html" \t "https://baike.so.com/doc/_blank" </w:instrText>
      </w:r>
      <w:r>
        <w:rPr>
          <w:rFonts w:hint="eastAsia" w:ascii="仿宋" w:hAnsi="仿宋" w:eastAsia="仿宋" w:cs="仿宋"/>
          <w:i w:val="0"/>
          <w:caps w:val="0"/>
          <w:color w:val="auto"/>
          <w:spacing w:val="0"/>
          <w:sz w:val="32"/>
          <w:szCs w:val="32"/>
          <w:u w:val="none"/>
          <w:shd w:val="clear" w:color="080000" w:fill="FFFFFF"/>
        </w:rPr>
        <w:fldChar w:fldCharType="separate"/>
      </w:r>
      <w:r>
        <w:rPr>
          <w:rStyle w:val="3"/>
          <w:rFonts w:hint="eastAsia" w:ascii="仿宋" w:hAnsi="仿宋" w:eastAsia="仿宋" w:cs="仿宋"/>
          <w:i w:val="0"/>
          <w:caps w:val="0"/>
          <w:color w:val="auto"/>
          <w:spacing w:val="0"/>
          <w:sz w:val="32"/>
          <w:szCs w:val="32"/>
          <w:u w:val="none"/>
          <w:shd w:val="clear" w:color="090000" w:fill="FFFFFF"/>
        </w:rPr>
        <w:t>扶贫</w:t>
      </w:r>
      <w:r>
        <w:rPr>
          <w:rFonts w:hint="eastAsia" w:ascii="仿宋" w:hAnsi="仿宋" w:eastAsia="仿宋" w:cs="仿宋"/>
          <w:i w:val="0"/>
          <w:caps w:val="0"/>
          <w:color w:val="auto"/>
          <w:spacing w:val="0"/>
          <w:sz w:val="32"/>
          <w:szCs w:val="32"/>
          <w:u w:val="none"/>
          <w:shd w:val="clear" w:color="080000" w:fill="FFFFFF"/>
        </w:rPr>
        <w:fldChar w:fldCharType="end"/>
      </w:r>
      <w:r>
        <w:rPr>
          <w:rFonts w:hint="eastAsia" w:ascii="仿宋" w:hAnsi="仿宋" w:eastAsia="仿宋" w:cs="仿宋"/>
          <w:i w:val="0"/>
          <w:caps w:val="0"/>
          <w:color w:val="333333"/>
          <w:spacing w:val="0"/>
          <w:sz w:val="32"/>
          <w:szCs w:val="32"/>
          <w:shd w:val="clear" w:color="070000" w:fill="FFFFFF"/>
        </w:rPr>
        <w:t>工作</w:t>
      </w:r>
      <w:r>
        <w:rPr>
          <w:rFonts w:hint="eastAsia" w:ascii="仿宋" w:hAnsi="仿宋" w:eastAsia="仿宋" w:cs="仿宋"/>
          <w:i w:val="0"/>
          <w:caps w:val="0"/>
          <w:color w:val="333333"/>
          <w:spacing w:val="0"/>
          <w:sz w:val="32"/>
          <w:szCs w:val="32"/>
          <w:shd w:val="clear" w:color="070000" w:fill="FFFFFF"/>
          <w:lang w:eastAsia="zh-CN"/>
        </w:rPr>
        <w:t>，</w:t>
      </w:r>
      <w:r>
        <w:rPr>
          <w:rFonts w:hint="eastAsia" w:ascii="仿宋" w:hAnsi="仿宋" w:eastAsia="仿宋" w:cs="仿宋"/>
          <w:i w:val="0"/>
          <w:caps w:val="0"/>
          <w:color w:val="333333"/>
          <w:spacing w:val="0"/>
          <w:sz w:val="32"/>
          <w:szCs w:val="32"/>
          <w:shd w:val="clear" w:color="070000" w:fill="FFFFFF"/>
        </w:rPr>
        <w:t>期间给予的生活补贴</w:t>
      </w:r>
      <w:r>
        <w:rPr>
          <w:rFonts w:hint="eastAsia" w:ascii="仿宋" w:hAnsi="仿宋" w:eastAsia="仿宋" w:cs="仿宋"/>
          <w:i w:val="0"/>
          <w:caps w:val="0"/>
          <w:color w:val="333333"/>
          <w:spacing w:val="0"/>
          <w:sz w:val="32"/>
          <w:szCs w:val="32"/>
          <w:shd w:val="clear" w:color="070000" w:fill="FFFFFF"/>
          <w:lang w:eastAsia="zh-CN"/>
        </w:rPr>
        <w:t>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 w:hAnsi="仿宋" w:eastAsia="仿宋" w:cs="仿宋"/>
          <w:i w:val="0"/>
          <w:caps w:val="0"/>
          <w:color w:val="auto"/>
          <w:spacing w:val="0"/>
          <w:sz w:val="32"/>
          <w:szCs w:val="32"/>
          <w:lang w:eastAsia="zh-CN"/>
        </w:rPr>
      </w:pPr>
      <w:r>
        <w:rPr>
          <w:rFonts w:hint="eastAsia" w:ascii="仿宋" w:hAnsi="仿宋" w:eastAsia="仿宋" w:cs="仿宋"/>
          <w:i w:val="0"/>
          <w:caps w:val="0"/>
          <w:color w:val="auto"/>
          <w:spacing w:val="0"/>
          <w:sz w:val="32"/>
          <w:szCs w:val="32"/>
          <w:shd w:val="clear" w:color="070000" w:fill="FFFFFF"/>
          <w:lang w:val="en-US" w:eastAsia="zh-CN"/>
        </w:rPr>
        <w:t>9、</w:t>
      </w:r>
      <w:r>
        <w:rPr>
          <w:rFonts w:hint="eastAsia" w:ascii="仿宋" w:hAnsi="仿宋" w:eastAsia="仿宋" w:cs="仿宋"/>
          <w:i w:val="0"/>
          <w:caps w:val="0"/>
          <w:color w:val="auto"/>
          <w:spacing w:val="0"/>
          <w:sz w:val="32"/>
          <w:szCs w:val="32"/>
        </w:rPr>
        <w:t>困难群众大病补充医疗保险</w:t>
      </w:r>
      <w:r>
        <w:rPr>
          <w:rFonts w:hint="eastAsia" w:ascii="仿宋" w:hAnsi="仿宋" w:eastAsia="仿宋" w:cs="仿宋"/>
          <w:i w:val="0"/>
          <w:caps w:val="0"/>
          <w:color w:val="auto"/>
          <w:spacing w:val="0"/>
          <w:sz w:val="32"/>
          <w:szCs w:val="32"/>
          <w:lang w:val="en-US" w:eastAsia="zh-CN"/>
        </w:rPr>
        <w:t>:</w:t>
      </w:r>
      <w:r>
        <w:rPr>
          <w:rFonts w:hint="eastAsia" w:ascii="仿宋" w:hAnsi="仿宋" w:eastAsia="仿宋" w:cs="仿宋"/>
          <w:i w:val="0"/>
          <w:caps w:val="0"/>
          <w:color w:val="auto"/>
          <w:spacing w:val="0"/>
          <w:sz w:val="32"/>
          <w:szCs w:val="32"/>
        </w:rPr>
        <w:t>是指参加城乡居民基本医疗保险的困难群众患病发生的住院医疗费用，经基本医疗保险、大病保险按规定报销后，由大病补充保险对个人负担的合规自付医疗费用再次给予报销</w:t>
      </w:r>
      <w:r>
        <w:rPr>
          <w:rFonts w:hint="eastAsia" w:ascii="仿宋" w:hAnsi="仿宋" w:eastAsia="仿宋" w:cs="仿宋"/>
          <w:i w:val="0"/>
          <w:caps w:val="0"/>
          <w:color w:val="auto"/>
          <w:spacing w:val="0"/>
          <w:sz w:val="32"/>
          <w:szCs w:val="32"/>
          <w:lang w:eastAsia="zh-CN"/>
        </w:rPr>
        <w:t>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lang w:val="en-US" w:eastAsia="zh-CN"/>
        </w:rPr>
        <w:t>10，</w:t>
      </w:r>
      <w:r>
        <w:rPr>
          <w:rFonts w:hint="eastAsia" w:ascii="仿宋" w:hAnsi="仿宋" w:eastAsia="仿宋" w:cs="仿宋"/>
          <w:i w:val="0"/>
          <w:color w:val="auto"/>
          <w:kern w:val="0"/>
          <w:sz w:val="32"/>
          <w:szCs w:val="32"/>
          <w:u w:val="none"/>
          <w:lang w:val="en-US" w:eastAsia="zh-CN"/>
        </w:rPr>
        <w:t>就业补助资金:是指为落实好各项就业政策用于职业培训补贴、社会保险补贴、就业见习补贴、创业补贴等方面的支出。</w:t>
      </w:r>
    </w:p>
    <w:p>
      <w:pPr>
        <w:kinsoku w:val="0"/>
        <w:wordWrap/>
        <w:overflowPunct w:val="0"/>
        <w:autoSpaceDE w:val="0"/>
        <w:autoSpaceDN w:val="0"/>
        <w:adjustRightInd w:val="0"/>
        <w:snapToGrid w:val="0"/>
        <w:spacing w:before="0" w:after="0"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p>
    <w:p>
      <w:pPr>
        <w:wordWrap/>
        <w:adjustRightInd w:val="0"/>
        <w:snapToGrid w:val="0"/>
        <w:spacing w:before="0" w:after="0" w:line="60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温县人力资源和社会保障局单位</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年度部门预算表</w:t>
      </w:r>
    </w:p>
    <w:p>
      <w:pPr>
        <w:wordWrap/>
        <w:spacing w:before="0" w:after="0" w:line="600" w:lineRule="exact"/>
        <w:ind w:left="0" w:leftChars="0"/>
        <w:textAlignment w:val="auto"/>
        <w:rPr>
          <w:rFonts w:hint="eastAsia" w:ascii="仿宋_GB2312" w:hAnsi="仿宋_GB2312" w:eastAsia="仿宋_GB2312" w:cs="仿宋_GB2312"/>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5138474">
    <w:nsid w:val="5A4F2DAA"/>
    <w:multiLevelType w:val="singleLevel"/>
    <w:tmpl w:val="5A4F2DAA"/>
    <w:lvl w:ilvl="0" w:tentative="1">
      <w:start w:val="1"/>
      <w:numFmt w:val="chineseCounting"/>
      <w:suff w:val="nothing"/>
      <w:lvlText w:val="（%1）"/>
      <w:lvlJc w:val="left"/>
    </w:lvl>
  </w:abstractNum>
  <w:abstractNum w:abstractNumId="1520564614">
    <w:nsid w:val="5AA1F986"/>
    <w:multiLevelType w:val="singleLevel"/>
    <w:tmpl w:val="5AA1F986"/>
    <w:lvl w:ilvl="0" w:tentative="1">
      <w:start w:val="1"/>
      <w:numFmt w:val="chineseCounting"/>
      <w:suff w:val="nothing"/>
      <w:lvlText w:val="(%1）"/>
      <w:lvlJc w:val="left"/>
    </w:lvl>
  </w:abstractNum>
  <w:abstractNum w:abstractNumId="1520843884">
    <w:nsid w:val="5AA63C6C"/>
    <w:multiLevelType w:val="singleLevel"/>
    <w:tmpl w:val="5AA63C6C"/>
    <w:lvl w:ilvl="0" w:tentative="1">
      <w:start w:val="2"/>
      <w:numFmt w:val="chineseCounting"/>
      <w:suff w:val="nothing"/>
      <w:lvlText w:val="（%1）"/>
      <w:lvlJc w:val="left"/>
    </w:lvl>
  </w:abstractNum>
  <w:abstractNum w:abstractNumId="1517907436">
    <w:nsid w:val="5A796DEC"/>
    <w:multiLevelType w:val="singleLevel"/>
    <w:tmpl w:val="5A796DEC"/>
    <w:lvl w:ilvl="0" w:tentative="1">
      <w:start w:val="1"/>
      <w:numFmt w:val="chineseCounting"/>
      <w:suff w:val="nothing"/>
      <w:lvlText w:val="%1、"/>
      <w:lvlJc w:val="left"/>
    </w:lvl>
  </w:abstractNum>
  <w:abstractNum w:abstractNumId="891424477">
    <w:nsid w:val="35220EDD"/>
    <w:multiLevelType w:val="singleLevel"/>
    <w:tmpl w:val="35220EDD"/>
    <w:lvl w:ilvl="0" w:tentative="1">
      <w:start w:val="2"/>
      <w:numFmt w:val="decimal"/>
      <w:suff w:val="nothing"/>
      <w:lvlText w:val="%1、"/>
      <w:lvlJc w:val="left"/>
    </w:lvl>
  </w:abstractNum>
  <w:num w:numId="1">
    <w:abstractNumId w:val="1517907436"/>
  </w:num>
  <w:num w:numId="2">
    <w:abstractNumId w:val="1520564614"/>
  </w:num>
  <w:num w:numId="3">
    <w:abstractNumId w:val="1520843884"/>
  </w:num>
  <w:num w:numId="4">
    <w:abstractNumId w:val="891424477"/>
  </w:num>
  <w:num w:numId="5">
    <w:abstractNumId w:val="15151384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qFormat/>
    <w:uiPriority w:val="0"/>
  </w:style>
  <w:style w:type="character" w:styleId="3">
    <w:name w:val="Hyperlink"/>
    <w:basedOn w:val="2"/>
    <w:qFormat/>
    <w:uiPriority w:val="0"/>
    <w:rPr>
      <w:color w:val="0000FF"/>
      <w:u w:val="single"/>
    </w:rPr>
  </w:style>
  <w:style w:type="paragraph" w:customStyle="1" w:styleId="4">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2018-01-04T09:29:00Z</dcterms:created>
  <dc:creator>Administrator</dc:creator>
  <cp:lastModifiedBy>null,null,总收发</cp:lastModifiedBy>
  <cp:lastPrinted>2018-03-09T07:54:00Z</cp:lastPrinted>
  <dcterms:modified xsi:type="dcterms:W3CDTF">2019-03-17T08:49:57Z</dcterms:modified>
  <dc:title>XX年度XX单位预算公开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