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djustRightInd w:val="0"/>
        <w:snapToGrid w:val="0"/>
        <w:spacing w:line="36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2018年度温县住房和城乡建设局预算公开</w:t>
      </w:r>
    </w:p>
    <w:p>
      <w:pPr>
        <w:kinsoku w:val="0"/>
        <w:overflowPunct w:val="0"/>
        <w:adjustRightInd w:val="0"/>
        <w:snapToGrid w:val="0"/>
        <w:spacing w:line="360" w:lineRule="auto"/>
        <w:ind w:left="101" w:right="3569"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kinsoku w:val="0"/>
        <w:overflowPunct w:val="0"/>
        <w:adjustRightInd w:val="0"/>
        <w:snapToGrid w:val="0"/>
        <w:spacing w:line="360" w:lineRule="auto"/>
        <w:ind w:left="-142" w:right="51" w:firstLine="30" w:firstLineChars="7"/>
        <w:jc w:val="center"/>
        <w:rPr>
          <w:rFonts w:ascii="仿宋_GB2312" w:hAnsi="仿宋_GB2312" w:eastAsia="仿宋_GB2312" w:cs="仿宋_GB2312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44"/>
          <w:szCs w:val="44"/>
        </w:rPr>
        <w:t>目</w:t>
      </w:r>
      <w:r>
        <w:rPr>
          <w:rFonts w:hint="eastAsia" w:ascii="仿宋_GB2312" w:hAnsi="仿宋_GB2312" w:eastAsia="仿宋_GB2312" w:cs="仿宋_GB2312"/>
          <w:spacing w:val="2"/>
          <w:sz w:val="44"/>
          <w:szCs w:val="44"/>
        </w:rPr>
        <w:t xml:space="preserve"> </w:t>
      </w:r>
      <w:r>
        <w:rPr>
          <w:rFonts w:hint="eastAsia" w:ascii="仿宋_GB2312" w:hAnsi="仿宋_GB2312" w:eastAsia="仿宋_GB2312" w:cs="仿宋_GB2312"/>
          <w:sz w:val="44"/>
          <w:szCs w:val="44"/>
        </w:rPr>
        <w:t>录</w:t>
      </w:r>
    </w:p>
    <w:p>
      <w:pPr>
        <w:kinsoku w:val="0"/>
        <w:overflowPunct w:val="0"/>
        <w:adjustRightInd w:val="0"/>
        <w:snapToGrid w:val="0"/>
        <w:spacing w:line="360" w:lineRule="auto"/>
        <w:ind w:right="3569" w:firstLine="640" w:firstLineChars="200"/>
        <w:rPr>
          <w:rFonts w:ascii="仿宋_GB2312" w:hAnsi="仿宋_GB2312" w:eastAsia="仿宋_GB2312" w:cs="仿宋_GB2312"/>
          <w:w w:val="99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第一部分  概况</w:t>
      </w:r>
      <w:r>
        <w:rPr>
          <w:rFonts w:hint="eastAsia" w:ascii="仿宋_GB2312" w:hAnsi="仿宋_GB2312" w:eastAsia="仿宋_GB2312" w:cs="仿宋_GB2312"/>
          <w:w w:val="99"/>
          <w:sz w:val="32"/>
          <w:szCs w:val="32"/>
        </w:rPr>
        <w:t xml:space="preserve"> </w:t>
      </w:r>
    </w:p>
    <w:p>
      <w:pPr>
        <w:kinsoku w:val="0"/>
        <w:overflowPunct w:val="0"/>
        <w:adjustRightInd w:val="0"/>
        <w:snapToGrid w:val="0"/>
        <w:spacing w:line="360" w:lineRule="auto"/>
        <w:ind w:right="3569" w:firstLine="96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一、主要职能</w:t>
      </w:r>
    </w:p>
    <w:p>
      <w:pPr>
        <w:kinsoku w:val="0"/>
        <w:overflowPunct w:val="0"/>
        <w:adjustRightInd w:val="0"/>
        <w:snapToGrid w:val="0"/>
        <w:spacing w:line="360" w:lineRule="auto"/>
        <w:ind w:right="3569" w:firstLine="96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二、部门预算单位构成</w:t>
      </w:r>
    </w:p>
    <w:p>
      <w:pPr>
        <w:kinsoku w:val="0"/>
        <w:overflowPunct w:val="0"/>
        <w:adjustRightInd w:val="0"/>
        <w:snapToGrid w:val="0"/>
        <w:spacing w:line="360" w:lineRule="auto"/>
        <w:ind w:right="521" w:firstLine="640" w:firstLineChars="200"/>
        <w:rPr>
          <w:rFonts w:ascii="仿宋_GB2312" w:hAnsi="仿宋_GB2312" w:eastAsia="仿宋_GB2312" w:cs="仿宋_GB2312"/>
          <w:w w:val="99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第二部分</w:t>
      </w:r>
      <w:r>
        <w:rPr>
          <w:rFonts w:hint="eastAsia" w:ascii="仿宋_GB2312" w:hAnsi="仿宋_GB2312" w:eastAsia="仿宋_GB2312" w:cs="仿宋_GB2312"/>
          <w:spacing w:val="-3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19"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2018年度部门预算情况说明</w:t>
      </w:r>
      <w:r>
        <w:rPr>
          <w:rFonts w:hint="eastAsia" w:ascii="仿宋_GB2312" w:hAnsi="仿宋_GB2312" w:eastAsia="仿宋_GB2312" w:cs="仿宋_GB2312"/>
          <w:w w:val="99"/>
          <w:sz w:val="32"/>
          <w:szCs w:val="32"/>
        </w:rPr>
        <w:t xml:space="preserve"> </w:t>
      </w:r>
    </w:p>
    <w:p>
      <w:pPr>
        <w:kinsoku w:val="0"/>
        <w:overflowPunct w:val="0"/>
        <w:adjustRightInd w:val="0"/>
        <w:snapToGrid w:val="0"/>
        <w:spacing w:line="360" w:lineRule="auto"/>
        <w:ind w:right="521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第三部分</w:t>
      </w:r>
      <w:r>
        <w:rPr>
          <w:rFonts w:hint="eastAsia" w:ascii="仿宋_GB2312" w:hAnsi="仿宋_GB2312" w:eastAsia="仿宋_GB2312" w:cs="仿宋_GB2312"/>
          <w:spacing w:val="-3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名词解释</w:t>
      </w:r>
    </w:p>
    <w:p>
      <w:pPr>
        <w:kinsoku w:val="0"/>
        <w:overflowPunct w:val="0"/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pacing w:val="-3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2018年度部门预算表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一、部门收支总体情况表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二、部门收入总体情况表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三、部门支出总体情况表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四、财政拨款收支总体情况表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五、一般公共预算支出情况表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六、一般公共预算基本支出情况表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七、“三公”经费支出情况表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八、政府性基金预算支出情况表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九、机关运行经费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十、国有资本经营预算收支情况表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十一、项目绩效目标申报表</w:t>
      </w:r>
    </w:p>
    <w:p>
      <w:pPr>
        <w:kinsoku w:val="0"/>
        <w:overflowPunct w:val="0"/>
        <w:adjustRightInd w:val="0"/>
        <w:snapToGrid w:val="0"/>
        <w:spacing w:line="360" w:lineRule="auto"/>
        <w:ind w:left="101" w:right="521"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 xml:space="preserve"> 第一部分</w:t>
      </w:r>
    </w:p>
    <w:p>
      <w:pPr>
        <w:tabs>
          <w:tab w:val="center" w:pos="4213"/>
          <w:tab w:val="left" w:pos="7339"/>
        </w:tabs>
        <w:adjustRightInd w:val="0"/>
        <w:snapToGrid w:val="0"/>
        <w:spacing w:line="600" w:lineRule="exact"/>
        <w:jc w:val="left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ab/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温县住房和城乡建设局概况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ab/>
      </w:r>
    </w:p>
    <w:p>
      <w:pPr>
        <w:adjustRightInd w:val="0"/>
        <w:snapToGrid w:val="0"/>
        <w:spacing w:line="600" w:lineRule="exact"/>
        <w:ind w:firstLine="640" w:firstLineChars="200"/>
        <w:jc w:val="center"/>
        <w:rPr>
          <w:rFonts w:ascii="黑体" w:hAnsi="黑体" w:eastAsia="黑体"/>
          <w:sz w:val="32"/>
          <w:szCs w:val="32"/>
        </w:rPr>
      </w:pPr>
    </w:p>
    <w:p>
      <w:pPr>
        <w:numPr>
          <w:ilvl w:val="0"/>
          <w:numId w:val="1"/>
        </w:numPr>
        <w:adjustRightInd w:val="0"/>
        <w:snapToGrid w:val="0"/>
        <w:spacing w:line="600" w:lineRule="exact"/>
        <w:ind w:firstLine="640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主要职能</w:t>
      </w:r>
    </w:p>
    <w:p>
      <w:pPr>
        <w:numPr>
          <w:ilvl w:val="0"/>
          <w:numId w:val="2"/>
        </w:numPr>
        <w:kinsoku w:val="0"/>
        <w:overflowPunct w:val="0"/>
        <w:adjustRightInd w:val="0"/>
        <w:snapToGrid w:val="0"/>
        <w:spacing w:line="600" w:lineRule="exact"/>
        <w:ind w:right="3569"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机构设置情况</w:t>
      </w:r>
    </w:p>
    <w:p>
      <w:pPr>
        <w:kinsoku w:val="0"/>
        <w:overflowPunct w:val="0"/>
        <w:adjustRightInd w:val="0"/>
        <w:snapToGrid w:val="0"/>
        <w:spacing w:line="360" w:lineRule="auto"/>
        <w:ind w:left="0" w:leftChars="0" w:right="51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住建局机关内设12个职能科室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:1、办公室2、城乡规划管理科3、住房保障科4、建筑市场监管科5、建设工程安全监管科6、公用事业管理科7、村镇建设科8、装修装饰监管科9、计划项目管理科10、财务科11、法规科12、行政事项服务科。</w:t>
      </w:r>
    </w:p>
    <w:p>
      <w:pPr>
        <w:kinsoku w:val="0"/>
        <w:overflowPunct w:val="0"/>
        <w:adjustRightInd w:val="0"/>
        <w:snapToGrid w:val="0"/>
        <w:spacing w:line="600" w:lineRule="exact"/>
        <w:ind w:right="3569" w:firstLine="63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（二）部门职责</w:t>
      </w:r>
    </w:p>
    <w:p>
      <w:pPr>
        <w:kinsoku w:val="0"/>
        <w:overflowPunct w:val="0"/>
        <w:adjustRightInd w:val="0"/>
        <w:snapToGrid w:val="0"/>
        <w:spacing w:line="360" w:lineRule="auto"/>
        <w:ind w:left="0" w:leftChars="0" w:right="51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1、负责贯彻落实国务院有关城乡规划建设的法律法规和地方规章。</w:t>
      </w:r>
    </w:p>
    <w:p>
      <w:pPr>
        <w:kinsoku w:val="0"/>
        <w:overflowPunct w:val="0"/>
        <w:adjustRightInd w:val="0"/>
        <w:snapToGrid w:val="0"/>
        <w:spacing w:line="360" w:lineRule="auto"/>
        <w:ind w:left="0" w:leftChars="0" w:right="51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2、负责编制城市总体规划及实地指导乡镇规划编制工作。</w:t>
      </w:r>
    </w:p>
    <w:p>
      <w:pPr>
        <w:kinsoku w:val="0"/>
        <w:overflowPunct w:val="0"/>
        <w:adjustRightInd w:val="0"/>
        <w:snapToGrid w:val="0"/>
        <w:spacing w:line="360" w:lineRule="auto"/>
        <w:ind w:left="0" w:leftChars="0" w:right="51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3、负责城市建设及部分管理工作。</w:t>
      </w:r>
    </w:p>
    <w:p>
      <w:pPr>
        <w:kinsoku w:val="0"/>
        <w:overflowPunct w:val="0"/>
        <w:adjustRightInd w:val="0"/>
        <w:snapToGrid w:val="0"/>
        <w:spacing w:line="360" w:lineRule="auto"/>
        <w:ind w:left="0" w:leftChars="0" w:right="51"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4、负责建筑市场的监管。</w:t>
      </w:r>
    </w:p>
    <w:p>
      <w:pPr>
        <w:widowControl w:val="0"/>
        <w:kinsoku w:val="0"/>
        <w:wordWrap/>
        <w:overflowPunct w:val="0"/>
        <w:adjustRightInd w:val="0"/>
        <w:snapToGrid w:val="0"/>
        <w:spacing w:line="600" w:lineRule="exact"/>
        <w:ind w:left="0" w:leftChars="0" w:right="0" w:firstLine="640" w:firstLineChars="200"/>
        <w:jc w:val="left"/>
        <w:outlineLvl w:val="0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二、部门预算</w:t>
      </w: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机构</w:t>
      </w:r>
      <w:r>
        <w:rPr>
          <w:rFonts w:hint="eastAsia" w:ascii="黑体" w:hAnsi="黑体" w:eastAsia="黑体"/>
          <w:color w:val="auto"/>
          <w:sz w:val="32"/>
          <w:szCs w:val="32"/>
        </w:rPr>
        <w:t>构成</w:t>
      </w:r>
    </w:p>
    <w:p>
      <w:pPr>
        <w:kinsoku w:val="0"/>
        <w:overflowPunct w:val="0"/>
        <w:adjustRightInd w:val="0"/>
        <w:snapToGrid w:val="0"/>
        <w:spacing w:line="360" w:lineRule="auto"/>
        <w:ind w:left="0" w:leftChars="0" w:right="51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我单位有二级机构3个，本预算为汇总预算，纳入我单位2018年部门预算编报范围的二级机构有：</w:t>
      </w:r>
    </w:p>
    <w:p>
      <w:pPr>
        <w:kinsoku w:val="0"/>
        <w:overflowPunct w:val="0"/>
        <w:adjustRightInd w:val="0"/>
        <w:snapToGrid w:val="0"/>
        <w:spacing w:line="360" w:lineRule="auto"/>
        <w:ind w:left="0" w:leftChars="0" w:right="51"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1、温县建设工程质量监督站</w:t>
      </w:r>
    </w:p>
    <w:p>
      <w:pPr>
        <w:kinsoku w:val="0"/>
        <w:overflowPunct w:val="0"/>
        <w:adjustRightInd w:val="0"/>
        <w:snapToGrid w:val="0"/>
        <w:spacing w:line="360" w:lineRule="auto"/>
        <w:ind w:left="0" w:leftChars="0" w:right="51"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2、温县路灯管理所</w:t>
      </w:r>
    </w:p>
    <w:p>
      <w:pPr>
        <w:kinsoku w:val="0"/>
        <w:overflowPunct w:val="0"/>
        <w:adjustRightInd w:val="0"/>
        <w:snapToGrid w:val="0"/>
        <w:spacing w:line="360" w:lineRule="auto"/>
        <w:ind w:left="0" w:leftChars="0" w:right="51" w:firstLine="640" w:firstLineChars="200"/>
        <w:jc w:val="left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3、温县房屋征收与补偿办公室</w:t>
      </w:r>
    </w:p>
    <w:p>
      <w:pPr>
        <w:widowControl w:val="0"/>
        <w:wordWrap/>
        <w:autoSpaceDE w:val="0"/>
        <w:autoSpaceDN w:val="0"/>
        <w:adjustRightInd w:val="0"/>
        <w:spacing w:beforeLines="0" w:line="540" w:lineRule="exact"/>
        <w:ind w:left="0" w:leftChars="0" w:right="0" w:firstLine="640" w:firstLineChars="20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pacing w:val="-38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第二部分</w:t>
      </w:r>
    </w:p>
    <w:p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 xml:space="preserve"> 2018年度部门预算情况说明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40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一、收入支出预算总体情况说明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温县住房和城乡建设局2018年收入总计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937</w:t>
      </w:r>
      <w:r>
        <w:rPr>
          <w:rFonts w:hint="eastAsia" w:ascii="仿宋_GB2312" w:hAnsi="仿宋_GB2312" w:eastAsia="仿宋_GB2312" w:cs="仿宋_GB2312"/>
          <w:sz w:val="32"/>
          <w:szCs w:val="32"/>
        </w:rPr>
        <w:t>.55万元，支出总计9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37</w:t>
      </w:r>
      <w:r>
        <w:rPr>
          <w:rFonts w:hint="eastAsia" w:ascii="仿宋_GB2312" w:hAnsi="仿宋_GB2312" w:eastAsia="仿宋_GB2312" w:cs="仿宋_GB2312"/>
          <w:sz w:val="32"/>
          <w:szCs w:val="32"/>
        </w:rPr>
        <w:t>.55万元，与2017年相比，收、支总计各增加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94.36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11.19</w:t>
      </w:r>
      <w:r>
        <w:rPr>
          <w:rFonts w:hint="eastAsia" w:ascii="仿宋_GB2312" w:hAnsi="仿宋_GB2312" w:eastAsia="仿宋_GB2312" w:cs="仿宋_GB2312"/>
          <w:sz w:val="32"/>
          <w:szCs w:val="32"/>
        </w:rPr>
        <w:t>%。主要原因：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人员增加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二、收入预算总体情况说明</w:t>
      </w:r>
    </w:p>
    <w:p>
      <w:pPr>
        <w:widowControl/>
        <w:shd w:val="clear" w:color="auto" w:fill="FFFFFF"/>
        <w:spacing w:line="600" w:lineRule="exact"/>
        <w:ind w:left="0" w:leftChars="0"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温县住房和城乡建设局2018年收入合计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937</w:t>
      </w:r>
      <w:r>
        <w:rPr>
          <w:rFonts w:hint="eastAsia" w:ascii="仿宋_GB2312" w:hAnsi="仿宋_GB2312" w:eastAsia="仿宋_GB2312" w:cs="仿宋_GB2312"/>
          <w:sz w:val="32"/>
          <w:szCs w:val="32"/>
        </w:rPr>
        <w:t>.55万元，其中：一般公共预算合计868.55万元，本级财力564.55万元，非税收入304万元，上级转移支付收入0万元，其他收入0万元；政府性基金收入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>
      <w:pPr>
        <w:spacing w:line="600" w:lineRule="exact"/>
        <w:ind w:firstLine="640" w:firstLineChars="200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三、支出预算总体情况说明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温县住房和城乡建设局2018年支出合计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937</w:t>
      </w:r>
      <w:r>
        <w:rPr>
          <w:rFonts w:hint="eastAsia" w:ascii="仿宋_GB2312" w:hAnsi="仿宋_GB2312" w:eastAsia="仿宋_GB2312" w:cs="仿宋_GB2312"/>
          <w:sz w:val="32"/>
          <w:szCs w:val="32"/>
        </w:rPr>
        <w:t>.55万元，其中：基本支出604.73万元，占比为6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4.5</w:t>
      </w:r>
      <w:r>
        <w:rPr>
          <w:rFonts w:hint="eastAsia" w:ascii="仿宋_GB2312" w:hAnsi="仿宋_GB2312" w:eastAsia="仿宋_GB2312" w:cs="仿宋_GB2312"/>
          <w:sz w:val="32"/>
          <w:szCs w:val="32"/>
        </w:rPr>
        <w:t>%；项目支出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332</w:t>
      </w:r>
      <w:r>
        <w:rPr>
          <w:rFonts w:hint="eastAsia" w:ascii="仿宋_GB2312" w:hAnsi="仿宋_GB2312" w:eastAsia="仿宋_GB2312" w:cs="仿宋_GB2312"/>
          <w:sz w:val="32"/>
          <w:szCs w:val="32"/>
        </w:rPr>
        <w:t>.82万元，占比为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35.5</w:t>
      </w:r>
      <w:r>
        <w:rPr>
          <w:rFonts w:hint="eastAsia" w:ascii="仿宋_GB2312" w:hAnsi="仿宋_GB2312" w:eastAsia="仿宋_GB2312" w:cs="仿宋_GB2312"/>
          <w:sz w:val="32"/>
          <w:szCs w:val="32"/>
        </w:rPr>
        <w:t>%。</w:t>
      </w:r>
    </w:p>
    <w:p>
      <w:pPr>
        <w:pStyle w:val="3"/>
        <w:spacing w:line="600" w:lineRule="atLeast"/>
        <w:ind w:firstLine="640"/>
        <w:rPr>
          <w:rFonts w:hint="default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四、财政拨款收入支出预算总体情况说明</w:t>
      </w:r>
    </w:p>
    <w:p>
      <w:pPr>
        <w:pStyle w:val="3"/>
        <w:spacing w:line="600" w:lineRule="atLeast"/>
        <w:ind w:firstLine="640"/>
        <w:rPr>
          <w:rFonts w:hint="default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温县住建局2018年一般公共预算收支预算868.55万元。政府性基金收支预算</w:t>
      </w:r>
      <w:r>
        <w:rPr>
          <w:rFonts w:hint="eastAsia" w:ascii="仿宋_GB2312" w:eastAsia="仿宋_GB2312"/>
          <w:sz w:val="32"/>
          <w:lang w:val="en-US" w:eastAsia="zh-CN"/>
        </w:rPr>
        <w:t>69</w:t>
      </w:r>
      <w:r>
        <w:rPr>
          <w:rFonts w:hint="eastAsia" w:ascii="仿宋_GB2312" w:eastAsia="仿宋_GB2312"/>
          <w:sz w:val="32"/>
        </w:rPr>
        <w:t>万元，与 2017年相比，一般公共预算收支预算增加25.36万元，增长3%，主要原因：工资增长，公用支出增加；政府性基金收支</w:t>
      </w:r>
      <w:r>
        <w:rPr>
          <w:rFonts w:hint="eastAsia" w:ascii="仿宋_GB2312" w:eastAsia="仿宋_GB2312"/>
          <w:sz w:val="32"/>
          <w:lang w:eastAsia="zh-CN"/>
        </w:rPr>
        <w:t>比</w:t>
      </w:r>
      <w:r>
        <w:rPr>
          <w:rFonts w:hint="eastAsia" w:ascii="仿宋_GB2312" w:eastAsia="仿宋_GB2312"/>
          <w:sz w:val="32"/>
        </w:rPr>
        <w:t>2017年</w:t>
      </w:r>
      <w:r>
        <w:rPr>
          <w:rFonts w:hint="eastAsia" w:ascii="仿宋_GB2312" w:eastAsia="仿宋_GB2312"/>
          <w:sz w:val="32"/>
          <w:lang w:eastAsia="zh-CN"/>
        </w:rPr>
        <w:t>增加</w:t>
      </w:r>
      <w:r>
        <w:rPr>
          <w:rFonts w:hint="eastAsia" w:ascii="仿宋_GB2312" w:eastAsia="仿宋_GB2312"/>
          <w:sz w:val="32"/>
          <w:lang w:val="en-US" w:eastAsia="zh-CN"/>
        </w:rPr>
        <w:t>69万元，无增长比，主要原因：新型墙体材料基金支出增加</w:t>
      </w:r>
      <w:r>
        <w:rPr>
          <w:rFonts w:hint="eastAsia" w:ascii="仿宋_GB2312" w:eastAsia="仿宋_GB2312"/>
          <w:sz w:val="32"/>
        </w:rPr>
        <w:t>。</w:t>
      </w:r>
    </w:p>
    <w:p>
      <w:pPr>
        <w:pStyle w:val="3"/>
        <w:spacing w:line="600" w:lineRule="atLeast"/>
        <w:ind w:firstLine="640"/>
        <w:rPr>
          <w:rFonts w:hint="default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五、一般公共预算支出预算情况说明</w:t>
      </w:r>
    </w:p>
    <w:p>
      <w:pPr>
        <w:pStyle w:val="3"/>
        <w:spacing w:line="600" w:lineRule="atLeast"/>
        <w:ind w:firstLine="640"/>
        <w:rPr>
          <w:rFonts w:hint="default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温县住建局2018年一般公共预算支出年初预算为868.55万元。主要用于以下方面：城乡社区支出757.99万元，占87.3%；社会保障和就业支出81.63万元，占9.4%；医疗卫生与计划生育支出28.93万元，占3.3%。</w:t>
      </w:r>
    </w:p>
    <w:p>
      <w:pPr>
        <w:pStyle w:val="3"/>
        <w:spacing w:line="600" w:lineRule="atLeast"/>
        <w:ind w:firstLine="640"/>
        <w:rPr>
          <w:rFonts w:hint="default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六、一般公共预算基本支出预算情况说明</w:t>
      </w:r>
    </w:p>
    <w:p>
      <w:pPr>
        <w:spacing w:line="600" w:lineRule="exact"/>
        <w:ind w:firstLine="640" w:firstLineChars="200"/>
        <w:outlineLvl w:val="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温县住建局2018年一般公共预算基本支出604.</w:t>
      </w:r>
      <w:r>
        <w:rPr>
          <w:rFonts w:hint="eastAsia" w:ascii="仿宋_GB2312" w:eastAsia="仿宋_GB2312"/>
          <w:sz w:val="32"/>
          <w:lang w:val="en-US" w:eastAsia="zh-CN"/>
        </w:rPr>
        <w:t>7</w:t>
      </w:r>
      <w:r>
        <w:rPr>
          <w:rFonts w:hint="eastAsia" w:ascii="仿宋_GB2312" w:eastAsia="仿宋_GB2312"/>
          <w:sz w:val="32"/>
        </w:rPr>
        <w:t>3</w:t>
      </w:r>
      <w:bookmarkStart w:id="0" w:name="_GoBack"/>
      <w:bookmarkEnd w:id="0"/>
      <w:r>
        <w:rPr>
          <w:rFonts w:hint="eastAsia" w:ascii="仿宋_GB2312" w:eastAsia="仿宋_GB2312"/>
          <w:sz w:val="32"/>
        </w:rPr>
        <w:t>万元，其中：人员经费581.33万元，基本工资、津贴补贴、绩效工资、机关事业单位基本养老保险缴费、医疗保险缴费、其他社会保障缴费、其他工资福利支出；公用经费23.4万元，主要包括：办公费、其他交通费用。</w:t>
      </w:r>
    </w:p>
    <w:p>
      <w:pPr>
        <w:spacing w:line="600" w:lineRule="exact"/>
        <w:ind w:firstLine="640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/>
          <w:kern w:val="0"/>
          <w:sz w:val="32"/>
          <w:szCs w:val="32"/>
        </w:rPr>
        <w:t>、“三公”经费支出预算情况说明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温县住房和城乡建设局2018 年“三公”经费预算为7万元。2018年“三公”经费支出预算数比 2017年预算数减少6万元。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具体支出情况如下：</w:t>
      </w:r>
    </w:p>
    <w:p>
      <w:pPr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39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pacing w:val="-1"/>
          <w:kern w:val="0"/>
          <w:sz w:val="32"/>
          <w:szCs w:val="32"/>
        </w:rPr>
        <w:t>因公出国（境）费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0万元。预算数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与</w:t>
      </w:r>
      <w:r>
        <w:rPr>
          <w:rFonts w:hint="eastAsia" w:ascii="仿宋_GB2312" w:hAnsi="仿宋_GB2312" w:eastAsia="仿宋_GB2312" w:cs="仿宋_GB2312"/>
          <w:sz w:val="32"/>
          <w:szCs w:val="32"/>
        </w:rPr>
        <w:t>2017年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保持一致，增长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39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pacing w:val="-1"/>
          <w:kern w:val="0"/>
          <w:sz w:val="32"/>
          <w:szCs w:val="32"/>
        </w:rPr>
        <w:t>公务用车购置及运行费</w:t>
      </w:r>
      <w:r>
        <w:rPr>
          <w:rFonts w:hint="eastAsia"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</w:t>
      </w:r>
      <w:r>
        <w:rPr>
          <w:rFonts w:hint="eastAsia" w:ascii="仿宋_GB2312" w:hAnsi="仿宋_GB2312" w:eastAsia="仿宋_GB2312" w:cs="仿宋_GB2312"/>
          <w:sz w:val="32"/>
          <w:szCs w:val="32"/>
        </w:rPr>
        <w:t>元。其中公务车辆购置费0万元，预算数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与</w:t>
      </w:r>
      <w:r>
        <w:rPr>
          <w:rFonts w:hint="eastAsia" w:ascii="仿宋_GB2312" w:hAnsi="仿宋_GB2312" w:eastAsia="仿宋_GB2312" w:cs="仿宋_GB2312"/>
          <w:sz w:val="32"/>
          <w:szCs w:val="32"/>
        </w:rPr>
        <w:t>2017年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保持一致，增长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0%</w:t>
      </w:r>
      <w:r>
        <w:rPr>
          <w:rFonts w:hint="eastAsia" w:ascii="仿宋_GB2312" w:hAnsi="仿宋_GB2312" w:eastAsia="仿宋_GB2312" w:cs="仿宋_GB2312"/>
          <w:sz w:val="32"/>
          <w:szCs w:val="32"/>
        </w:rPr>
        <w:t>。公车运行维护费5万元，主要用于车辆用油及维修。预算数比2017年减少5万元，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50%；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主要原因：本着节约的原则，减少开支。</w:t>
      </w:r>
    </w:p>
    <w:p>
      <w:pPr>
        <w:spacing w:line="600" w:lineRule="exact"/>
        <w:ind w:firstLine="639" w:firstLineChars="200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pacing w:val="-1"/>
          <w:kern w:val="0"/>
          <w:sz w:val="32"/>
          <w:szCs w:val="32"/>
        </w:rPr>
        <w:t>（三）公务接待费</w:t>
      </w:r>
      <w:r>
        <w:rPr>
          <w:rFonts w:hint="eastAsia" w:ascii="仿宋_GB2312" w:hAnsi="仿宋_GB2312" w:eastAsia="仿宋_GB2312" w:cs="仿宋_GB2312"/>
          <w:sz w:val="32"/>
          <w:szCs w:val="32"/>
        </w:rPr>
        <w:t>2万元，主要用于按规定开支的各类公务接待支出。预算数比2017年减少1万元，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33%；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主要原因：本着节约的原则，减少开支。</w:t>
      </w:r>
    </w:p>
    <w:p>
      <w:pPr>
        <w:spacing w:line="600" w:lineRule="exact"/>
        <w:ind w:firstLine="640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  <w:lang w:eastAsia="zh-CN"/>
        </w:rPr>
        <w:t>八</w:t>
      </w:r>
      <w:r>
        <w:rPr>
          <w:rFonts w:hint="eastAsia" w:ascii="黑体" w:hAnsi="黑体" w:eastAsia="黑体"/>
          <w:kern w:val="0"/>
          <w:sz w:val="32"/>
          <w:szCs w:val="32"/>
        </w:rPr>
        <w:t>、政府性基金预算支出预算情况说明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C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C0000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温县住房和城乡建设局2018年政府性基金预算收支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万元。</w:t>
      </w:r>
    </w:p>
    <w:p>
      <w:pPr>
        <w:spacing w:line="600" w:lineRule="exact"/>
        <w:ind w:firstLine="640" w:firstLineChars="200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九</w:t>
      </w:r>
      <w:r>
        <w:rPr>
          <w:rFonts w:hint="eastAsia"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kern w:val="0"/>
          <w:sz w:val="32"/>
          <w:szCs w:val="32"/>
        </w:rPr>
        <w:t>国有资本经营预算支出预算情况说明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C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我单位2018年没有使用国有资本经营预算拨款安排的收支。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36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pacing w:val="-1"/>
          <w:kern w:val="0"/>
          <w:sz w:val="32"/>
          <w:szCs w:val="32"/>
          <w:lang w:eastAsia="zh-CN"/>
        </w:rPr>
        <w:t>十</w:t>
      </w:r>
      <w:r>
        <w:rPr>
          <w:rFonts w:hint="eastAsia" w:ascii="黑体" w:hAnsi="黑体" w:eastAsia="黑体"/>
          <w:spacing w:val="-1"/>
          <w:kern w:val="0"/>
          <w:sz w:val="32"/>
          <w:szCs w:val="32"/>
        </w:rPr>
        <w:t>、其他重要事项的情况说明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outlineLvl w:val="0"/>
        <w:rPr>
          <w:rFonts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kern w:val="0"/>
          <w:sz w:val="32"/>
          <w:szCs w:val="32"/>
        </w:rPr>
        <w:t xml:space="preserve">   （一）机关运行经费情况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2018年机关运行经费预算 23.4万元，主要保障机关机构正常运转及正常履职需要的办公费、水电费、物业费、维修费、差旅费等支出。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outlineLvl w:val="0"/>
        <w:rPr>
          <w:rFonts w:ascii="楷体" w:hAnsi="楷体" w:eastAsia="楷体" w:cs="楷体"/>
          <w:bCs/>
          <w:kern w:val="0"/>
          <w:sz w:val="32"/>
          <w:szCs w:val="32"/>
        </w:rPr>
      </w:pPr>
      <w:r>
        <w:rPr>
          <w:rFonts w:hint="eastAsia" w:ascii="楷体" w:hAnsi="楷体" w:eastAsia="楷体" w:cs="楷体"/>
          <w:bCs/>
          <w:kern w:val="0"/>
          <w:sz w:val="32"/>
          <w:szCs w:val="32"/>
        </w:rPr>
        <w:t xml:space="preserve">   （二）政府采购支出情况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2018年政府采购预算安排 13.65万元，其中：主要是办公设备购置。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outlineLvl w:val="0"/>
        <w:rPr>
          <w:rFonts w:ascii="楷体" w:hAnsi="楷体" w:eastAsia="楷体" w:cs="楷体"/>
          <w:bCs/>
          <w:kern w:val="0"/>
          <w:sz w:val="32"/>
          <w:szCs w:val="32"/>
        </w:rPr>
      </w:pPr>
      <w:r>
        <w:rPr>
          <w:rFonts w:hint="eastAsia" w:ascii="楷体" w:hAnsi="楷体" w:eastAsia="楷体" w:cs="楷体"/>
          <w:bCs/>
          <w:kern w:val="0"/>
          <w:sz w:val="32"/>
          <w:szCs w:val="32"/>
        </w:rPr>
        <w:t xml:space="preserve">   （三）关于预算绩效管理工作开展情况说明</w:t>
      </w:r>
    </w:p>
    <w:p>
      <w:pPr>
        <w:spacing w:line="600" w:lineRule="exact"/>
        <w:ind w:left="0" w:leftChars="0" w:firstLine="638" w:firstLineChars="228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2017年，我单位未开展绩效评价。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2018年，我单位部门预算纳入绩效管理的支出总额为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937.55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万元，其中人员经费支出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581.33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万元，公用经费支出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23.4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万元，支出项目共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个，支出总额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332.82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万元，其中预算支出30万元及以上应申报绩效的项目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个，支出总额0万元。</w:t>
      </w:r>
    </w:p>
    <w:p>
      <w:pPr>
        <w:pStyle w:val="3"/>
        <w:spacing w:line="600" w:lineRule="atLeast"/>
        <w:ind w:left="420"/>
        <w:rPr>
          <w:rFonts w:hint="eastAsia"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（四）国有资产占用情况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</w:rPr>
        <w:t>2017年期末，温县住建局部门固定资产总额397.63万元，其中，房屋建筑物130.84万元，车辆122.66万元。共有车辆5辆，其中：一般公务用车2辆，执法执勤车0辆，其他车辆3辆,用于管道清淤，路灯维修车辆；单价50万元以上通用设备0台（套），单位价值100万元以上专用设备0台（套）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43" w:firstLineChars="200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</w:p>
    <w:p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第三部分 名词解释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一、财政拨款收入：是指县财政当年拨付的资金。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二、事业收入：是指事业单位开展专业活动及辅助活动所取 得的收入。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三、其他收入：是指部门取得的除“财政拨款”、“事业收入”、“事业单位经营收入”等以外的收入。 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四、基本支出：是指为保障机构正常运转、完成日常工作任务所必需的开支，其内容包括人员经费和日常公用经费两部分。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五、项目支出：是指在基本支出之外，为完成特定的行政工作任务或事业发展目标所发生的支出。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“三公”经费：是指纳入县级财政预算管理，部门使用财政拨款安排的因公出国（境）费、公务用车购置及运行费和公务接待费。其中，因公出国（境）费反映单位公务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Courier New"/>
          <w:sz w:val="32"/>
          <w:szCs w:val="32"/>
        </w:rPr>
        <w:t>七、机关运行经费：是指为保障行政</w:t>
      </w:r>
      <w:r>
        <w:rPr>
          <w:rFonts w:hint="eastAsia" w:ascii="仿宋_GB2312" w:hAnsi="仿宋_GB2312" w:eastAsia="仿宋_GB2312" w:cs="仿宋_GB2312"/>
          <w:sz w:val="32"/>
          <w:szCs w:val="32"/>
        </w:rPr>
        <w:t>机构正常运转及正常履职需要的办公费、水电费、日常维修、物业费、维修费、差旅费、</w:t>
      </w:r>
      <w:r>
        <w:rPr>
          <w:rFonts w:hint="eastAsia" w:ascii="仿宋_GB2312" w:hAnsi="宋体" w:eastAsia="仿宋_GB2312" w:cs="Courier New"/>
          <w:sz w:val="32"/>
          <w:szCs w:val="32"/>
        </w:rPr>
        <w:t>公务用车运行维护费以及其他费用</w:t>
      </w:r>
      <w:r>
        <w:rPr>
          <w:rFonts w:hint="eastAsia" w:ascii="仿宋_GB2312" w:hAnsi="仿宋_GB2312" w:eastAsia="仿宋_GB2312" w:cs="仿宋_GB2312"/>
          <w:sz w:val="32"/>
          <w:szCs w:val="32"/>
        </w:rPr>
        <w:t>等支出。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八、棚户区改造支出：是指土地出让收入按规定用于城市和国有工矿棚户区改造的支出。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九、农村危房改造支出：是指用于农村危房改造方面的支出。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adjustRightInd w:val="0"/>
        <w:snapToGrid w:val="0"/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温县住房和城乡建设局2018年度部门预算表</w:t>
      </w:r>
    </w:p>
    <w:p>
      <w:pPr>
        <w:spacing w:line="600" w:lineRule="exact"/>
        <w:rPr>
          <w:rFonts w:ascii="仿宋_GB2312" w:hAnsi="仿宋_GB2312" w:eastAsia="仿宋_GB2312" w:cs="仿宋_GB231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altName w:val="楷体_GB2312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515138474">
    <w:nsid w:val="5A4F2DAA"/>
    <w:multiLevelType w:val="singleLevel"/>
    <w:tmpl w:val="5A4F2DAA"/>
    <w:lvl w:ilvl="0" w:tentative="1">
      <w:start w:val="1"/>
      <w:numFmt w:val="chineseCounting"/>
      <w:suff w:val="nothing"/>
      <w:lvlText w:val="（%1）"/>
      <w:lvlJc w:val="left"/>
    </w:lvl>
  </w:abstractNum>
  <w:abstractNum w:abstractNumId="1520564614">
    <w:nsid w:val="5AA1F986"/>
    <w:multiLevelType w:val="singleLevel"/>
    <w:tmpl w:val="5AA1F986"/>
    <w:lvl w:ilvl="0" w:tentative="1">
      <w:start w:val="1"/>
      <w:numFmt w:val="chineseCounting"/>
      <w:suff w:val="nothing"/>
      <w:lvlText w:val="(%1）"/>
      <w:lvlJc w:val="left"/>
    </w:lvl>
  </w:abstractNum>
  <w:abstractNum w:abstractNumId="1517907436">
    <w:nsid w:val="5A796DEC"/>
    <w:multiLevelType w:val="singleLevel"/>
    <w:tmpl w:val="5A796DEC"/>
    <w:lvl w:ilvl="0" w:tentative="1">
      <w:start w:val="1"/>
      <w:numFmt w:val="chineseCounting"/>
      <w:suff w:val="nothing"/>
      <w:lvlText w:val="%1、"/>
      <w:lvlJc w:val="left"/>
    </w:lvl>
  </w:abstractNum>
  <w:num w:numId="1">
    <w:abstractNumId w:val="1517907436"/>
  </w:num>
  <w:num w:numId="2">
    <w:abstractNumId w:val="1520564614"/>
  </w:num>
  <w:num w:numId="3">
    <w:abstractNumId w:val="151513847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paragraph" w:customStyle="1" w:styleId="3">
    <w:name w:val="p0"/>
    <w:basedOn w:val="1"/>
    <w:unhideWhenUsed/>
    <w:qFormat/>
    <w:uiPriority w:val="99"/>
    <w:pPr>
      <w:widowControl/>
    </w:pPr>
    <w:rPr>
      <w:rFonts w:hint="eastAsia"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333</Words>
  <Characters>1901</Characters>
  <Lines>15</Lines>
  <Paragraphs>4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2018-01-04T09:29:00Z</dcterms:created>
  <dc:creator>Administrator</dc:creator>
  <cp:lastModifiedBy>预算T</cp:lastModifiedBy>
  <cp:lastPrinted>2018-03-09T07:54:00Z</cp:lastPrinted>
  <dcterms:modified xsi:type="dcterms:W3CDTF">2018-12-29T01:19:02Z</dcterms:modified>
  <dc:title>XX年度XX单位预算公开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