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0"/>
        <w:ind w:right="0"/>
        <w:jc w:val="left"/>
        <w:rPr>
          <w:rFonts w:hint="eastAsia" w:ascii="黑体" w:hAnsi="黑体" w:eastAsia="黑体" w:cs="黑体"/>
          <w:sz w:val="32"/>
          <w:szCs w:val="28"/>
        </w:rPr>
      </w:pPr>
      <w:r>
        <w:rPr>
          <w:rFonts w:hint="eastAsia" w:ascii="黑体" w:hAnsi="黑体" w:eastAsia="黑体" w:cs="黑体"/>
          <w:sz w:val="32"/>
          <w:szCs w:val="28"/>
        </w:rPr>
        <w:t>附表1</w:t>
      </w:r>
    </w:p>
    <w:p>
      <w:pPr>
        <w:pStyle w:val="2"/>
        <w:rPr>
          <w:rFonts w:hint="eastAsia"/>
        </w:rPr>
      </w:pPr>
    </w:p>
    <w:p>
      <w:pPr>
        <w:pStyle w:val="3"/>
        <w:spacing w:before="73"/>
        <w:ind w:left="0" w:leftChars="0" w:right="24" w:rightChars="0" w:firstLine="0" w:firstLineChars="0"/>
        <w:rPr>
          <w:rFonts w:hint="eastAsia" w:ascii="方正小标宋简体" w:hAnsi="方正小标宋简体" w:eastAsia="方正小标宋简体" w:cs="方正小标宋简体"/>
          <w:spacing w:val="-11"/>
          <w:w w:val="95"/>
          <w:sz w:val="44"/>
          <w:szCs w:val="44"/>
        </w:rPr>
      </w:pPr>
      <w:r>
        <w:rPr>
          <w:rFonts w:hint="eastAsia" w:ascii="方正小标宋简体" w:hAnsi="方正小标宋简体" w:eastAsia="方正小标宋简体" w:cs="方正小标宋简体"/>
          <w:spacing w:val="-11"/>
          <w:w w:val="95"/>
          <w:sz w:val="44"/>
          <w:szCs w:val="44"/>
          <w:lang w:eastAsia="zh-CN"/>
        </w:rPr>
        <w:t>温县</w:t>
      </w:r>
      <w:r>
        <w:rPr>
          <w:rFonts w:hint="eastAsia" w:ascii="方正小标宋简体" w:hAnsi="方正小标宋简体" w:eastAsia="方正小标宋简体" w:cs="方正小标宋简体"/>
          <w:spacing w:val="-11"/>
          <w:w w:val="95"/>
          <w:sz w:val="44"/>
          <w:szCs w:val="44"/>
        </w:rPr>
        <w:t>政府采购当事人优化和提升营商环境任务清单</w:t>
      </w:r>
    </w:p>
    <w:p>
      <w:pPr>
        <w:spacing w:before="0" w:line="608" w:lineRule="exact"/>
        <w:ind w:left="152" w:right="293" w:firstLine="0"/>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（预算单位）</w:t>
      </w:r>
    </w:p>
    <w:tbl>
      <w:tblPr>
        <w:tblStyle w:val="7"/>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2014"/>
        <w:gridCol w:w="5249"/>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blHeader/>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工作内容</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工作要求</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责任主体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20"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204"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编制采购预算</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随部门预算同步安排政府采购项目预算，详细单列政府采购项目预算。</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4"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93"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公开本年度政府采购情况</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93"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按照预算公开渠道，随部门预算批复后同步公开。</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19"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公开上年度政府采购预算执行情况</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随部门决算同步公开采购项目预算执行情况。</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5"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1"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公开政府采购意向</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部门预算批复后15个工作日内，在焦作政府采购网一次性公开本单位全年度采购意向。</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1"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19"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206"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采购计划备案</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部门预算批复后30个工作日内通过电子化采购系统备案，禁止未备案先实施采购。</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6"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206"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政府采购方式变更审批</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达到公开招标数额200万元以上的货物和服务项目，采用非招标方式的，报</w:t>
            </w:r>
            <w:r>
              <w:rPr>
                <w:rFonts w:hint="eastAsia" w:ascii="仿宋_GB2312" w:hAnsi="仿宋_GB2312" w:eastAsia="仿宋_GB2312" w:cs="仿宋_GB2312"/>
                <w:spacing w:val="0"/>
                <w:sz w:val="24"/>
                <w:szCs w:val="24"/>
                <w:lang w:val="en-US" w:eastAsia="zh-CN"/>
              </w:rPr>
              <w:t>市</w:t>
            </w:r>
            <w:r>
              <w:rPr>
                <w:rFonts w:hint="eastAsia" w:ascii="仿宋_GB2312" w:hAnsi="仿宋_GB2312" w:eastAsia="仿宋_GB2312" w:cs="仿宋_GB2312"/>
                <w:spacing w:val="0"/>
                <w:sz w:val="24"/>
                <w:szCs w:val="24"/>
              </w:rPr>
              <w:t>财政部门审批。</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1"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编制政府采购需求</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6"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按照</w:t>
            </w:r>
            <w:r>
              <w:rPr>
                <w:rFonts w:hint="eastAsia" w:ascii="仿宋_GB2312" w:hAnsi="仿宋_GB2312" w:eastAsia="仿宋_GB2312" w:cs="仿宋_GB2312"/>
                <w:spacing w:val="0"/>
                <w:sz w:val="24"/>
                <w:szCs w:val="24"/>
                <w:lang w:val="en-US" w:eastAsia="zh-CN"/>
              </w:rPr>
              <w:t>焦作市</w:t>
            </w:r>
            <w:r>
              <w:rPr>
                <w:rFonts w:hint="eastAsia" w:ascii="仿宋_GB2312" w:hAnsi="仿宋_GB2312" w:eastAsia="仿宋_GB2312" w:cs="仿宋_GB2312"/>
                <w:spacing w:val="0"/>
                <w:sz w:val="24"/>
                <w:szCs w:val="24"/>
              </w:rPr>
              <w:t>加强政府采购管理需求的通知要求(焦财采购〔2021〕7号)的格式文本，做好管理需求，并随采购计划备案一并报送。</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代理机构选择</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委托代理机构，通过“信用中国”“中国政府采购网”“国家企业信用信息公示系统”查询，查询结果与采购活动资料一并存档备查。</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60"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采购项目预算公开</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通过采购信息公告和采购文件公开。</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政府采购信息公开</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66"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除了规定要求外，增加公开内容：</w:t>
            </w:r>
          </w:p>
          <w:p>
            <w:pPr>
              <w:pStyle w:val="9"/>
              <w:keepNext w:val="0"/>
              <w:keepLines w:val="0"/>
              <w:pageBreakBefore w:val="0"/>
              <w:widowControl w:val="0"/>
              <w:kinsoku/>
              <w:wordWrap/>
              <w:overflowPunct/>
              <w:topLinePunct w:val="0"/>
              <w:autoSpaceDE/>
              <w:autoSpaceDN/>
              <w:bidi w:val="0"/>
              <w:adjustRightInd/>
              <w:snapToGrid/>
              <w:spacing w:before="12"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1.未中标成交供应商的评审得分及排序；</w:t>
            </w:r>
          </w:p>
          <w:p>
            <w:pPr>
              <w:pStyle w:val="9"/>
              <w:keepNext w:val="0"/>
              <w:keepLines w:val="0"/>
              <w:pageBreakBefore w:val="0"/>
              <w:widowControl w:val="0"/>
              <w:kinsoku/>
              <w:wordWrap/>
              <w:overflowPunct/>
              <w:topLinePunct w:val="0"/>
              <w:autoSpaceDE/>
              <w:autoSpaceDN/>
              <w:bidi w:val="0"/>
              <w:adjustRightInd/>
              <w:snapToGrid/>
              <w:spacing w:before="12"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2.无效投标原因。</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61"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11</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招标文件售价</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免费提供。</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19"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政府采购项目投标保证金</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206"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不收取。</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6"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13</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对投标文件中非实质性错误处理</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6"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对投标文件的格式、形式要求应当简化明确，不得因装订、纸张、文件排序等非实质性的格式、形式问题限制和影响供应商投标。</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14</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204"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强化采购人主体责任措施</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按照编制的《采购人政府采购业务内控风险指引纲要》，持续完善内控机制，压实主体责任，并实现网上管控。</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15</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1"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支持中小微企业</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1.预留不低于采购项目预算总额的30%专门面向中小企业采购，预留给小微企业的比例不低于采购项目预算总额的60%，并在资格条件予以明确。</w:t>
            </w:r>
          </w:p>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2.价格扣除评审政策全部执行按最高比例扣除。</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1"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16</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204"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年度授予中小微企业合同比例公开</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每年1月31日前，通过政府采购电子化系统填报上一年度面向中小企业预留份额和具体采购情况。</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19"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17</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评标结果确定及发布</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评标结束后1个工作日内完成，在确定中标成交结果的同时，发出中标成交通知书。</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6"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19"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18</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205"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合同签订时限</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中标结果确定后，1个工作日完成。有条件的话，鼓励当日完成。</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5"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21"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19</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合同公告及备案时限</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合同签订后，1个工作日完成在</w:t>
            </w:r>
            <w:r>
              <w:rPr>
                <w:rFonts w:hint="eastAsia" w:ascii="仿宋_GB2312" w:hAnsi="仿宋_GB2312" w:eastAsia="仿宋_GB2312" w:cs="仿宋_GB2312"/>
                <w:spacing w:val="0"/>
                <w:sz w:val="24"/>
                <w:szCs w:val="24"/>
                <w:lang w:val="en-US" w:eastAsia="zh-CN"/>
              </w:rPr>
              <w:t>焦作市</w:t>
            </w:r>
            <w:r>
              <w:rPr>
                <w:rFonts w:hint="eastAsia" w:ascii="仿宋_GB2312" w:hAnsi="仿宋_GB2312" w:eastAsia="仿宋_GB2312" w:cs="仿宋_GB2312"/>
                <w:spacing w:val="0"/>
                <w:sz w:val="24"/>
                <w:szCs w:val="24"/>
              </w:rPr>
              <w:t>政府采购网公告，有条件的话，鼓励当日完成。</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5"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20" w:line="320" w:lineRule="exact"/>
              <w:ind w:left="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31"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代理</w:t>
            </w:r>
            <w:r>
              <w:rPr>
                <w:rFonts w:hint="eastAsia" w:ascii="仿宋_GB2312" w:hAnsi="仿宋_GB2312" w:eastAsia="仿宋_GB2312" w:cs="仿宋_GB2312"/>
                <w:spacing w:val="0"/>
                <w:sz w:val="24"/>
                <w:szCs w:val="24"/>
              </w:rPr>
              <w:t>费用的支付</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1"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代理费用由中标（成交）供应商支付的，采购人应当配合代理机构足额收取代理费用。代理机构不得以代理费用结算问题影响正常手续办理</w:t>
            </w:r>
            <w:r>
              <w:rPr>
                <w:rFonts w:hint="eastAsia" w:ascii="仿宋_GB2312" w:hAnsi="仿宋_GB2312" w:eastAsia="仿宋_GB2312" w:cs="仿宋_GB2312"/>
                <w:spacing w:val="0"/>
                <w:sz w:val="24"/>
                <w:szCs w:val="24"/>
              </w:rPr>
              <w:t>。</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5"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21</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合同融资政策</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65"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签订合同时主动询问供应商是否办理“政采贷”业务，不得拒绝或变相拒绝供应商办理“政采贷”业务的合理要求。</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22</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质疑投诉渠道</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6"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在采购文件中明确质疑投诉的联系方式、地址和电话（预算单位可从</w:t>
            </w:r>
            <w:r>
              <w:rPr>
                <w:rFonts w:hint="eastAsia" w:ascii="仿宋_GB2312" w:hAnsi="仿宋_GB2312" w:eastAsia="仿宋_GB2312" w:cs="仿宋_GB2312"/>
                <w:spacing w:val="0"/>
                <w:sz w:val="24"/>
                <w:szCs w:val="24"/>
                <w:lang w:val="en-US" w:eastAsia="zh-CN"/>
              </w:rPr>
              <w:t>焦作市</w:t>
            </w:r>
            <w:r>
              <w:rPr>
                <w:rFonts w:hint="eastAsia" w:ascii="仿宋_GB2312" w:hAnsi="仿宋_GB2312" w:eastAsia="仿宋_GB2312" w:cs="仿宋_GB2312"/>
                <w:spacing w:val="0"/>
                <w:sz w:val="24"/>
                <w:szCs w:val="24"/>
              </w:rPr>
              <w:t>政府采购网“公告通知栏”获取全</w:t>
            </w:r>
            <w:r>
              <w:rPr>
                <w:rFonts w:hint="eastAsia" w:ascii="仿宋_GB2312" w:hAnsi="仿宋_GB2312" w:eastAsia="仿宋_GB2312" w:cs="仿宋_GB2312"/>
                <w:spacing w:val="0"/>
                <w:sz w:val="24"/>
                <w:szCs w:val="24"/>
                <w:lang w:val="en-US" w:eastAsia="zh-CN"/>
              </w:rPr>
              <w:t>市</w:t>
            </w:r>
            <w:r>
              <w:rPr>
                <w:rFonts w:hint="eastAsia" w:ascii="仿宋_GB2312" w:hAnsi="仿宋_GB2312" w:eastAsia="仿宋_GB2312" w:cs="仿宋_GB2312"/>
                <w:spacing w:val="0"/>
                <w:sz w:val="24"/>
                <w:szCs w:val="24"/>
              </w:rPr>
              <w:t>财政部门接收投诉的方式）。</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1"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23</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履约保证金的收取及形式</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结合项目性质和特点决定是否收取，原则上不收取，确需收取的不超3%，且不得收取现金，并在采购文件中明确规划条件和时限。</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24</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对供应商诚信约束</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对供应商的违规违法行为，应及时报送财政部门处理；同时在投诉、举报、监督检查中发现的，按照有关规定处理。</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合同预付款</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执行预付款的，预付款不低于合同的30%，其中中小微企业不低于60%。支付预付款的，可要求供应商提供预付款保函。</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26</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资金支付</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根据合同约定，收到发票后，1个工作日内向财政部门提交支付申请，财政部门即时支付。</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19"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27</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205"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尾款支付期限</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项目竣工验收合格后，1个工作日内向财政部门提交支付申请，财政部门即时支付。</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5"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28</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逾期利息支付</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按照责任划分，属于预算单位责任的，单位支付利息，属于财政部门责任的，财政部门支付。</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2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29</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204"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履约验收</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自提交验收申请后，1个工作日组织验收并完成验收报告。</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4"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1"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30</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1"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验收报告公开</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采购项目验收结束后，1个工作日内通过</w:t>
            </w:r>
            <w:r>
              <w:rPr>
                <w:rFonts w:hint="eastAsia" w:ascii="仿宋_GB2312" w:hAnsi="仿宋_GB2312" w:eastAsia="仿宋_GB2312" w:cs="仿宋_GB2312"/>
                <w:spacing w:val="0"/>
                <w:sz w:val="24"/>
                <w:szCs w:val="24"/>
                <w:lang w:val="en-US" w:eastAsia="zh-CN"/>
              </w:rPr>
              <w:t>焦作市</w:t>
            </w:r>
            <w:r>
              <w:rPr>
                <w:rFonts w:hint="eastAsia" w:ascii="仿宋_GB2312" w:hAnsi="仿宋_GB2312" w:eastAsia="仿宋_GB2312" w:cs="仿宋_GB2312"/>
                <w:spacing w:val="0"/>
                <w:sz w:val="24"/>
                <w:szCs w:val="24"/>
              </w:rPr>
              <w:t>电子化政府采购系统“履约验收”模块完成公告。</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1"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2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31</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205"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质量保证金</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政府采购货物和服务项目，不得收取质量保证金或将未支付款项作为质量保证金。工程项目收取不得超3%，且不得以现金形式收取。</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5"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before="22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32</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204"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首付款</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合同设定分批分次付款的，首付款比例不低于40%，对中小微企业不低于70%。</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before="204"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33</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绿色政府采购</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属于强制采购产品的，应当在采购文件中明确载明实质性条款，不接收清单之外的产品；属于优先采购的产品，给予一定的价格优惠参与评审。</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34</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before="227"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832农副产品采购</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46"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每年11月底之前完成本单位832农副产品采购份额填报、采购及资金结算工作。鼓励单位工会组织通过832平台采购工会福利及慰问品。</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35</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保护企业自由参与政府采购</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开展在政府采购活动中落实平等对待内外资企业政策排查工作，坚决清理政府采购领域排斥外地、外省、外资企业的行为。</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预算单位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54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36</w:t>
            </w:r>
          </w:p>
        </w:tc>
        <w:tc>
          <w:tcPr>
            <w:tcW w:w="201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保障企业参与政府采购的知情权</w:t>
            </w:r>
          </w:p>
        </w:tc>
        <w:tc>
          <w:tcPr>
            <w:tcW w:w="5249"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对未通过资格性审查、符合性审查、认定为无效投标的原因、评审得分及排序，除书面（包含电子方式）告知外，应随采购结果公告告知。</w:t>
            </w:r>
          </w:p>
        </w:tc>
        <w:tc>
          <w:tcPr>
            <w:tcW w:w="1096"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预算单位</w:t>
            </w:r>
          </w:p>
        </w:tc>
      </w:tr>
    </w:tbl>
    <w:p>
      <w:pPr>
        <w:spacing w:after="0" w:line="608" w:lineRule="exact"/>
        <w:jc w:val="left"/>
        <w:rPr>
          <w:rFonts w:hint="eastAsia" w:ascii="黑体" w:hAnsi="黑体" w:eastAsia="黑体" w:cs="黑体"/>
          <w:sz w:val="32"/>
          <w:szCs w:val="28"/>
        </w:rPr>
      </w:pPr>
    </w:p>
    <w:p>
      <w:pPr>
        <w:spacing w:after="0" w:line="608" w:lineRule="exact"/>
        <w:jc w:val="left"/>
        <w:rPr>
          <w:rFonts w:hint="eastAsia" w:ascii="黑体" w:hAnsi="黑体" w:eastAsia="黑体" w:cs="黑体"/>
          <w:sz w:val="32"/>
          <w:szCs w:val="28"/>
        </w:rPr>
      </w:pPr>
    </w:p>
    <w:p>
      <w:pPr>
        <w:spacing w:after="0" w:line="608" w:lineRule="exact"/>
        <w:jc w:val="left"/>
        <w:rPr>
          <w:rFonts w:hint="eastAsia" w:ascii="黑体" w:hAnsi="黑体" w:eastAsia="黑体" w:cs="黑体"/>
          <w:sz w:val="32"/>
          <w:szCs w:val="28"/>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page">
                  <wp:posOffset>8226425</wp:posOffset>
                </wp:positionH>
                <wp:positionV relativeFrom="paragraph">
                  <wp:posOffset>1312545</wp:posOffset>
                </wp:positionV>
                <wp:extent cx="1109345" cy="33305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9345" cy="3330575"/>
                        </a:xfrm>
                        <a:prstGeom prst="rect">
                          <a:avLst/>
                        </a:prstGeom>
                        <a:noFill/>
                        <a:ln>
                          <a:noFill/>
                        </a:ln>
                      </wps:spPr>
                      <wps:txbx>
                        <w:txbxContent>
                          <w:p>
                            <w:pPr>
                              <w:pStyle w:val="4"/>
                            </w:pPr>
                          </w:p>
                        </w:txbxContent>
                      </wps:txbx>
                      <wps:bodyPr lIns="0" tIns="0" rIns="0" bIns="0" upright="1"/>
                    </wps:wsp>
                  </a:graphicData>
                </a:graphic>
              </wp:anchor>
            </w:drawing>
          </mc:Choice>
          <mc:Fallback>
            <w:pict>
              <v:shape id="_x0000_s1026" o:spid="_x0000_s1026" o:spt="202" type="#_x0000_t202" style="position:absolute;left:0pt;margin-left:647.75pt;margin-top:103.35pt;height:262.25pt;width:87.35pt;mso-position-horizontal-relative:page;z-index:251659264;mso-width-relative:page;mso-height-relative:page;" filled="f" stroked="f" coordsize="21600,21600" o:gfxdata="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kkkvZ2wAAAA0BAAAPAAAAAAAAAAEAIAAAACIAAABkcnMvZG93bnJldi54bWxQ&#10;SwECFAAUAAAACACHTuJAjV31irsBAABzAwAADgAAAAAAAAABACAAAAAqAQAAZHJzL2Uyb0RvYy54&#10;bWxQSwUGAAAAAAYABgBZAQAAVwUAAAAA&#10;">
                <v:fill on="f" focussize="0,0"/>
                <v:stroke on="f"/>
                <v:imagedata o:title=""/>
                <o:lock v:ext="edit" aspectratio="f"/>
                <v:textbox inset="0mm,0mm,0mm,0mm">
                  <w:txbxContent>
                    <w:p>
                      <w:pPr>
                        <w:pStyle w:val="4"/>
                      </w:pPr>
                    </w:p>
                  </w:txbxContent>
                </v:textbox>
              </v:shape>
            </w:pict>
          </mc:Fallback>
        </mc:AlternateContent>
      </w:r>
      <w:r>
        <w:rPr>
          <w:rFonts w:hint="eastAsia" w:ascii="黑体" w:hAnsi="黑体" w:eastAsia="黑体" w:cs="黑体"/>
          <w:sz w:val="32"/>
          <w:szCs w:val="28"/>
        </w:rPr>
        <w:t>附表2</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0" w:line="608" w:lineRule="exact"/>
        <w:ind w:left="0" w:right="0" w:firstLine="0"/>
        <w:jc w:val="center"/>
        <w:textAlignment w:val="auto"/>
        <w:rPr>
          <w:rFonts w:hint="eastAsia" w:ascii="方正小标宋简体" w:hAnsi="方正小标宋简体" w:eastAsia="方正小标宋简体" w:cs="方正小标宋简体"/>
          <w:spacing w:val="-11"/>
          <w:w w:val="95"/>
          <w:sz w:val="44"/>
          <w:szCs w:val="44"/>
        </w:rPr>
      </w:pPr>
      <w:r>
        <w:rPr>
          <w:rFonts w:hint="eastAsia" w:ascii="方正小标宋简体" w:hAnsi="方正小标宋简体" w:eastAsia="方正小标宋简体" w:cs="方正小标宋简体"/>
          <w:spacing w:val="-11"/>
          <w:w w:val="95"/>
          <w:sz w:val="44"/>
          <w:szCs w:val="44"/>
        </w:rPr>
        <mc:AlternateContent>
          <mc:Choice Requires="wps">
            <w:drawing>
              <wp:anchor distT="0" distB="0" distL="114300" distR="114300" simplePos="0" relativeHeight="251659264" behindDoc="0" locked="0" layoutInCell="1" allowOverlap="1">
                <wp:simplePos x="0" y="0"/>
                <wp:positionH relativeFrom="page">
                  <wp:posOffset>-6250940</wp:posOffset>
                </wp:positionH>
                <wp:positionV relativeFrom="paragraph">
                  <wp:posOffset>349885</wp:posOffset>
                </wp:positionV>
                <wp:extent cx="5252720" cy="6354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52720" cy="6354445"/>
                        </a:xfrm>
                        <a:prstGeom prst="rect">
                          <a:avLst/>
                        </a:prstGeom>
                        <a:noFill/>
                        <a:ln>
                          <a:noFill/>
                        </a:ln>
                      </wps:spPr>
                      <wps:txbx>
                        <w:txbxContent>
                          <w:p>
                            <w:pPr>
                              <w:pStyle w:val="4"/>
                            </w:pPr>
                          </w:p>
                        </w:txbxContent>
                      </wps:txbx>
                      <wps:bodyPr lIns="0" tIns="0" rIns="0" bIns="0" upright="1"/>
                    </wps:wsp>
                  </a:graphicData>
                </a:graphic>
              </wp:anchor>
            </w:drawing>
          </mc:Choice>
          <mc:Fallback>
            <w:pict>
              <v:shape id="_x0000_s1026" o:spid="_x0000_s1026" o:spt="202" type="#_x0000_t202" style="position:absolute;left:0pt;margin-left:-492.2pt;margin-top:27.55pt;height:500.35pt;width:413.6pt;mso-position-horizontal-relative:page;z-index:251659264;mso-width-relative:page;mso-height-relative:page;" filled="f" stroked="f" coordsize="21600,21600" o:gfxdata="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SodpDcAAAADQEAAA8AAAAAAAAAAQAgAAAAIgAAAGRycy9kb3ducmV2Lnht&#10;bFBLAQIUABQAAAAIAIdO4kDqIn3+vAEAAHMDAAAOAAAAAAAAAAEAIAAAACsBAABkcnMvZTJvRG9j&#10;LnhtbFBLBQYAAAAABgAGAFkBAABZBQAAAAA=&#10;">
                <v:fill on="f" focussize="0,0"/>
                <v:stroke on="f"/>
                <v:imagedata o:title=""/>
                <o:lock v:ext="edit" aspectratio="f"/>
                <v:textbox inset="0mm,0mm,0mm,0mm">
                  <w:txbxContent>
                    <w:p>
                      <w:pPr>
                        <w:pStyle w:val="4"/>
                      </w:pPr>
                    </w:p>
                  </w:txbxContent>
                </v:textbox>
              </v:shape>
            </w:pict>
          </mc:Fallback>
        </mc:AlternateContent>
      </w:r>
      <w:r>
        <w:rPr>
          <w:rFonts w:hint="eastAsia" w:ascii="方正小标宋简体" w:hAnsi="方正小标宋简体" w:eastAsia="方正小标宋简体" w:cs="方正小标宋简体"/>
          <w:spacing w:val="-11"/>
          <w:w w:val="95"/>
          <w:sz w:val="44"/>
          <w:szCs w:val="44"/>
          <w:lang w:eastAsia="zh-CN"/>
        </w:rPr>
        <w:t>温县</w:t>
      </w:r>
      <w:r>
        <w:rPr>
          <w:rFonts w:hint="eastAsia" w:ascii="方正小标宋简体" w:hAnsi="方正小标宋简体" w:eastAsia="方正小标宋简体" w:cs="方正小标宋简体"/>
          <w:spacing w:val="-11"/>
          <w:w w:val="95"/>
          <w:sz w:val="44"/>
          <w:szCs w:val="44"/>
        </w:rPr>
        <w:t>政府采购当事人优化和提升营商环境任务清单</w:t>
      </w:r>
    </w:p>
    <w:p>
      <w:pPr>
        <w:spacing w:before="0" w:line="608" w:lineRule="exact"/>
        <w:ind w:left="152" w:right="293"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（财政局采购办、相关业务科室）</w:t>
      </w:r>
    </w:p>
    <w:tbl>
      <w:tblPr>
        <w:tblStyle w:val="7"/>
        <w:tblW w:w="8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2165"/>
        <w:gridCol w:w="4663"/>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blHeader/>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工作内容</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工作要求</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责任科室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指导预算单位政府采购方式变更审批</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66"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达到公开招标数额200万元以上的货物和服务项目，采用非招标方式的，报</w:t>
            </w:r>
            <w:r>
              <w:rPr>
                <w:rFonts w:hint="eastAsia" w:ascii="仿宋_GB2312" w:hAnsi="仿宋_GB2312" w:eastAsia="仿宋_GB2312" w:cs="仿宋_GB2312"/>
                <w:spacing w:val="0"/>
                <w:sz w:val="24"/>
                <w:szCs w:val="24"/>
                <w:lang w:val="en-US" w:eastAsia="zh-CN"/>
              </w:rPr>
              <w:t>市级</w:t>
            </w:r>
            <w:r>
              <w:rPr>
                <w:rFonts w:hint="eastAsia" w:ascii="仿宋_GB2312" w:hAnsi="仿宋_GB2312" w:eastAsia="仿宋_GB2312" w:cs="仿宋_GB2312"/>
                <w:spacing w:val="0"/>
                <w:sz w:val="24"/>
                <w:szCs w:val="24"/>
              </w:rPr>
              <w:t>财政部门审批。</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检查预算单位编制政府采购需求情况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44"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按照《</w:t>
            </w:r>
            <w:r>
              <w:rPr>
                <w:rFonts w:hint="eastAsia" w:ascii="仿宋_GB2312" w:hAnsi="仿宋_GB2312" w:eastAsia="仿宋_GB2312" w:cs="仿宋_GB2312"/>
                <w:spacing w:val="0"/>
                <w:sz w:val="24"/>
                <w:szCs w:val="24"/>
                <w:lang w:val="en-US" w:eastAsia="zh-CN"/>
              </w:rPr>
              <w:t>焦作市</w:t>
            </w:r>
            <w:r>
              <w:rPr>
                <w:rFonts w:hint="eastAsia" w:ascii="仿宋_GB2312" w:hAnsi="仿宋_GB2312" w:eastAsia="仿宋_GB2312" w:cs="仿宋_GB2312"/>
                <w:spacing w:val="0"/>
                <w:sz w:val="24"/>
                <w:szCs w:val="24"/>
              </w:rPr>
              <w:t>加强政府采购管理需求的通知》焦财采购〔2021〕7号)要求的格式文本，做好管理需求，并随采购计划备案一并</w:t>
            </w:r>
          </w:p>
          <w:p>
            <w:pPr>
              <w:pStyle w:val="9"/>
              <w:keepNext w:val="0"/>
              <w:keepLines w:val="0"/>
              <w:pageBreakBefore w:val="0"/>
              <w:widowControl w:val="0"/>
              <w:kinsoku/>
              <w:wordWrap/>
              <w:overflowPunct/>
              <w:topLinePunct w:val="0"/>
              <w:autoSpaceDE/>
              <w:autoSpaceDN/>
              <w:bidi w:val="0"/>
              <w:adjustRightInd/>
              <w:snapToGrid/>
              <w:spacing w:before="1"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报送。</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检查预算单位代理机构选择依据</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66"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委托代理机构，通过“信用中国”“中国政府采购网”“国家企业信用信息公示系统”查询，查询结果与采购活动资料一并存档备查。</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219"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32"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检查预算单位采购项目预算公开情况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206"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通过采购信息公告和采购文件公开。</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before="206"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检查预算单位政府采购信息公开情况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66"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除了规定要求外，增加公开内容：</w:t>
            </w:r>
          </w:p>
          <w:p>
            <w:pPr>
              <w:pStyle w:val="9"/>
              <w:keepNext w:val="0"/>
              <w:keepLines w:val="0"/>
              <w:pageBreakBefore w:val="0"/>
              <w:widowControl w:val="0"/>
              <w:kinsoku/>
              <w:wordWrap/>
              <w:overflowPunct/>
              <w:topLinePunct w:val="0"/>
              <w:autoSpaceDE/>
              <w:autoSpaceDN/>
              <w:bidi w:val="0"/>
              <w:adjustRightInd/>
              <w:snapToGrid/>
              <w:spacing w:before="12"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1.未中标成交供应商的评审得分及排序；</w:t>
            </w:r>
          </w:p>
          <w:p>
            <w:pPr>
              <w:pStyle w:val="9"/>
              <w:keepNext w:val="0"/>
              <w:keepLines w:val="0"/>
              <w:pageBreakBefore w:val="0"/>
              <w:widowControl w:val="0"/>
              <w:kinsoku/>
              <w:wordWrap/>
              <w:overflowPunct/>
              <w:topLinePunct w:val="0"/>
              <w:autoSpaceDE/>
              <w:autoSpaceDN/>
              <w:bidi w:val="0"/>
              <w:adjustRightInd/>
              <w:snapToGrid/>
              <w:spacing w:before="14"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2.无效投标原因。</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219"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32"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检查预算单位采购文件提供情况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205"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免费提供。</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before="205"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44"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检查预算单位政府</w:t>
            </w:r>
          </w:p>
          <w:p>
            <w:pPr>
              <w:pStyle w:val="9"/>
              <w:keepNext w:val="0"/>
              <w:keepLines w:val="0"/>
              <w:pageBreakBefore w:val="0"/>
              <w:widowControl w:val="0"/>
              <w:kinsoku/>
              <w:wordWrap/>
              <w:overflowPunct/>
              <w:topLinePunct w:val="0"/>
              <w:autoSpaceDE/>
              <w:autoSpaceDN/>
              <w:bidi w:val="0"/>
              <w:adjustRightInd/>
              <w:snapToGrid/>
              <w:spacing w:before="2"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采购项目收取投标保证金情况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1"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不收取。</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before="1"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1"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206"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指导预算单位完善内控措施情况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45"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按照编制的《采购人政府采购业务内控风险指引纲要》，持续完善内控机制，压实主体责任，并实现网上管控。</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65"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督导预算单位公开年度授予中小微企业合同比例情况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65"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每年1月31日前，通过政府采购电子化系统填报上一年度面向中小企业预留份额和具体采购情况。</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1"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检查预算单位质疑投诉渠道公开情况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44"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在采购文件中明确质疑投诉的联系方式、地址和电话（预算单位可从</w:t>
            </w:r>
            <w:r>
              <w:rPr>
                <w:rFonts w:hint="eastAsia" w:ascii="仿宋_GB2312" w:hAnsi="仿宋_GB2312" w:eastAsia="仿宋_GB2312" w:cs="仿宋_GB2312"/>
                <w:spacing w:val="0"/>
                <w:sz w:val="24"/>
                <w:szCs w:val="24"/>
                <w:lang w:val="en-US" w:eastAsia="zh-CN"/>
              </w:rPr>
              <w:t>焦作市</w:t>
            </w:r>
            <w:r>
              <w:rPr>
                <w:rFonts w:hint="eastAsia" w:ascii="仿宋_GB2312" w:hAnsi="仿宋_GB2312" w:eastAsia="仿宋_GB2312" w:cs="仿宋_GB2312"/>
                <w:spacing w:val="0"/>
                <w:sz w:val="24"/>
                <w:szCs w:val="24"/>
              </w:rPr>
              <w:t>政府采购网“公告通知栏”获取财政部门接收投诉的方式）。</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11</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205"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检查预算单位履约保证金的收取及形式情况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44"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结合项目性质和特点决定是否收取，原则上不收取，确需收取的不超3%，且不得收取现金。并在采购文件中明确归还条件和时限。</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检查预算单位执行绿色采购政策情况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45"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属于强制采购产品的的，应当在采购文件中明确载明实质性条款，不接收清单之外的产品；属于优先采购的产品，给予一定的价格评审优惠。</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219"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13</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33"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指导预算单位详细编制采购预算</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33"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随部门预算同步安排政府采购项目预算，详细单列政府采购项目预算。</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before="206"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14</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45"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督导预算单位公开本年度政府采购情况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205"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按照预算公开渠道，随部门预算批复后同步公开。</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1"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15</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33"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督导预算单位按要求公开上年度政府采购预算执行情况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204"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随部门决算同步公开采购项目预算执行情况。</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before="1"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16</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45"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督导预算单位按时限要求公开政府采购意向</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45"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部门预算批复后15个工作日内，在焦作政府采购网一揽子公开本单位全年度采购意</w:t>
            </w:r>
          </w:p>
          <w:p>
            <w:pPr>
              <w:pStyle w:val="9"/>
              <w:keepNext w:val="0"/>
              <w:keepLines w:val="0"/>
              <w:pageBreakBefore w:val="0"/>
              <w:widowControl w:val="0"/>
              <w:kinsoku/>
              <w:wordWrap/>
              <w:overflowPunct/>
              <w:topLinePunct w:val="0"/>
              <w:autoSpaceDE/>
              <w:autoSpaceDN/>
              <w:bidi w:val="0"/>
              <w:adjustRightInd/>
              <w:snapToGrid/>
              <w:spacing w:before="1" w:line="340" w:lineRule="exact"/>
              <w:ind w:left="0" w:leftChars="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向。</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1"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17</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33"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督促预算单位按时限要求进行采购计划备案</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204"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部门预算批复后30个工作日内通过电子化采购系统备案，禁止未备案先实施采购。</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before="1"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18</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督导预算单位落实支持中小微企业发展措施</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45"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1.预留不低于采购项目预算总额的30%专门面向中小企业采购，预留给小微企业的比例不低于采购项目预算总额的60%，并在资格条件予以明确。</w:t>
            </w:r>
          </w:p>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2.价格扣除评审政策执行最高比例扣除。</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19</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205"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督导预算单位评标结果确定及时发布</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44"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评标结束后1个工作日内完成，在确定中标成交结果的同时，当日发出中标成交通知书。</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220"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33"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督导预算单位按时限要求签订合同</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33"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中标结果确定后，1个工作日完成。有条件的话，鼓励当日完成。</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before="204"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21</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67"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督导预算单位按时限要求实施合同公告及备案时限</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1"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合同签订后，1个工作日完成在</w:t>
            </w:r>
            <w:r>
              <w:rPr>
                <w:rFonts w:hint="eastAsia" w:ascii="仿宋_GB2312" w:hAnsi="仿宋_GB2312" w:eastAsia="仿宋_GB2312" w:cs="仿宋_GB2312"/>
                <w:spacing w:val="0"/>
                <w:sz w:val="24"/>
                <w:szCs w:val="24"/>
                <w:lang w:val="en-US" w:eastAsia="zh-CN"/>
              </w:rPr>
              <w:t>焦作市</w:t>
            </w:r>
            <w:r>
              <w:rPr>
                <w:rFonts w:hint="eastAsia" w:ascii="仿宋_GB2312" w:hAnsi="仿宋_GB2312" w:eastAsia="仿宋_GB2312" w:cs="仿宋_GB2312"/>
                <w:spacing w:val="0"/>
                <w:sz w:val="24"/>
                <w:szCs w:val="24"/>
              </w:rPr>
              <w:t>政府采购网公告，有条件的话，鼓励当日完成。</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22</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督导预算单位执行合同预付款</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44"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执行预付款的，预付款不低于合同的30%，其中中小微企业不低于60%。支付预付款的，可要求供应商提供预付款保函。</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23</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33"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督导预算单位按要求时限开展履约验收</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自提交验收申请后，1个工作日组织验收并完成验收报告。</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24</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205"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督导预算单位验收报告公开</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44"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采购项目验收结束后，1个工作日内通过焦作</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电子化政府采购系统“履约验收”模块完成公告。</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指导预算单位按规定收取质量保证金</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45"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政府采购货物和服务项目，不得收取质量保证金或将未支付款项作为质量保证金。工程项目收取不得超3%，且不得以现金形式收取。</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220"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26</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before="33"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督导预算单位执行首付款情况</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33"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合同设定分批分次付款的，首付款比例不低于40%，对中小微企业不低于70%。</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before="204"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1"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27</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督导预算单位加快农副产品采购</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before="65"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每年11月底之前完成本单位“832平台”农副产品采购份额填报、采购及资金结算工作。鼓励单位工会组织通过832平台采购工会福利及慰问品。</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支出科室采购办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28</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督导预算单位执行逾期利息</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按照责任划分，属于预算单位责任的，单位支付利息；属于财政部门责任的，财政部门支付。</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before="44"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w:t>
            </w:r>
          </w:p>
          <w:p>
            <w:pPr>
              <w:pStyle w:val="9"/>
              <w:keepNext w:val="0"/>
              <w:keepLines w:val="0"/>
              <w:pageBreakBefore w:val="0"/>
              <w:widowControl w:val="0"/>
              <w:kinsoku/>
              <w:wordWrap/>
              <w:overflowPunct/>
              <w:topLinePunct w:val="0"/>
              <w:autoSpaceDE/>
              <w:autoSpaceDN/>
              <w:bidi w:val="0"/>
              <w:adjustRightInd/>
              <w:snapToGrid/>
              <w:spacing w:before="2"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预算科国库科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1"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29</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督导预算单位按时限要求支付</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根据合同约定，自收到发票后，1个工作日内向财政部门提交支付申请，财政部门即时支付。</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before="65"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支出科室预算科国库科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30</w:t>
            </w:r>
          </w:p>
        </w:tc>
        <w:tc>
          <w:tcPr>
            <w:tcW w:w="216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督导预算单位按时限要求支付尾款</w:t>
            </w:r>
          </w:p>
        </w:tc>
        <w:tc>
          <w:tcPr>
            <w:tcW w:w="4663"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项目竣工验收后合格后，1个工作日内向财政部门提交支付申请，财政部门即时支付。</w:t>
            </w:r>
          </w:p>
        </w:tc>
        <w:tc>
          <w:tcPr>
            <w:tcW w:w="1325" w:type="dxa"/>
            <w:vAlign w:val="center"/>
          </w:tcPr>
          <w:p>
            <w:pPr>
              <w:pStyle w:val="9"/>
              <w:keepNext w:val="0"/>
              <w:keepLines w:val="0"/>
              <w:pageBreakBefore w:val="0"/>
              <w:widowControl w:val="0"/>
              <w:kinsoku/>
              <w:wordWrap/>
              <w:overflowPunct/>
              <w:topLinePunct w:val="0"/>
              <w:autoSpaceDE/>
              <w:autoSpaceDN/>
              <w:bidi w:val="0"/>
              <w:adjustRightInd/>
              <w:snapToGrid/>
              <w:spacing w:before="44"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支出科室预算科</w:t>
            </w:r>
          </w:p>
          <w:p>
            <w:pPr>
              <w:pStyle w:val="9"/>
              <w:keepNext w:val="0"/>
              <w:keepLines w:val="0"/>
              <w:pageBreakBefore w:val="0"/>
              <w:widowControl w:val="0"/>
              <w:kinsoku/>
              <w:wordWrap/>
              <w:overflowPunct/>
              <w:topLinePunct w:val="0"/>
              <w:autoSpaceDE/>
              <w:autoSpaceDN/>
              <w:bidi w:val="0"/>
              <w:adjustRightInd/>
              <w:snapToGrid/>
              <w:spacing w:before="44" w:line="340" w:lineRule="exact"/>
              <w:ind w:left="0" w:right="0" w:firstLine="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国库科</w:t>
            </w:r>
          </w:p>
        </w:tc>
      </w:tr>
    </w:tbl>
    <w:p>
      <w:pPr>
        <w:pStyle w:val="4"/>
        <w:spacing w:before="5"/>
        <w:rPr>
          <w:rFonts w:hint="eastAsia" w:ascii="仿宋_GB2312" w:hAnsi="仿宋_GB2312" w:eastAsia="仿宋_GB2312" w:cs="仿宋_GB2312"/>
          <w:sz w:val="23"/>
        </w:rPr>
      </w:pPr>
    </w:p>
    <w:p>
      <w:pPr>
        <w:spacing w:before="224"/>
        <w:ind w:left="0" w:leftChars="0" w:right="0" w:firstLine="0" w:firstLineChars="0"/>
        <w:jc w:val="left"/>
        <w:rPr>
          <w:rFonts w:hint="eastAsia" w:ascii="黑体" w:hAnsi="黑体" w:eastAsia="黑体" w:cs="黑体"/>
          <w:sz w:val="32"/>
          <w:szCs w:val="28"/>
        </w:rPr>
      </w:pPr>
      <w:r>
        <w:rPr>
          <w:rFonts w:hint="eastAsia" w:ascii="黑体" w:hAnsi="黑体" w:eastAsia="黑体" w:cs="黑体"/>
          <w:sz w:val="32"/>
          <w:szCs w:val="28"/>
        </w:rPr>
        <w:t>附表3</w:t>
      </w:r>
    </w:p>
    <w:p>
      <w:pPr>
        <w:pStyle w:val="2"/>
        <w:rPr>
          <w:rFonts w:hint="eastAsia"/>
        </w:rPr>
      </w:pPr>
    </w:p>
    <w:p>
      <w:pPr>
        <w:pStyle w:val="3"/>
        <w:keepNext w:val="0"/>
        <w:keepLines w:val="0"/>
        <w:pageBreakBefore w:val="0"/>
        <w:widowControl w:val="0"/>
        <w:kinsoku/>
        <w:wordWrap/>
        <w:overflowPunct/>
        <w:topLinePunct w:val="0"/>
        <w:autoSpaceDE/>
        <w:autoSpaceDN/>
        <w:bidi w:val="0"/>
        <w:adjustRightInd/>
        <w:snapToGrid/>
        <w:spacing w:before="73"/>
        <w:ind w:left="0" w:right="0"/>
        <w:textAlignment w:val="auto"/>
        <w:rPr>
          <w:rFonts w:hint="eastAsia" w:ascii="方正小标宋简体" w:hAnsi="方正小标宋简体" w:eastAsia="方正小标宋简体" w:cs="方正小标宋简体"/>
          <w:spacing w:val="-11"/>
          <w:w w:val="95"/>
          <w:kern w:val="2"/>
          <w:sz w:val="44"/>
          <w:szCs w:val="44"/>
          <w:lang w:val="en-US" w:eastAsia="zh-CN" w:bidi="ar-SA"/>
        </w:rPr>
      </w:pPr>
      <w:r>
        <w:rPr>
          <w:rFonts w:hint="eastAsia" w:ascii="方正小标宋简体" w:hAnsi="方正小标宋简体" w:eastAsia="方正小标宋简体" w:cs="方正小标宋简体"/>
          <w:spacing w:val="-11"/>
          <w:w w:val="95"/>
          <w:kern w:val="2"/>
          <w:sz w:val="44"/>
          <w:szCs w:val="44"/>
          <w:lang w:val="en-US" w:eastAsia="zh-CN" w:bidi="ar-SA"/>
        </w:rPr>
        <w:t>温县政府采购当事人优化和提升营商环境任务清单</w:t>
      </w:r>
    </w:p>
    <w:p>
      <w:pPr>
        <w:keepNext w:val="0"/>
        <w:keepLines w:val="0"/>
        <w:pageBreakBefore w:val="0"/>
        <w:widowControl w:val="0"/>
        <w:kinsoku/>
        <w:wordWrap/>
        <w:overflowPunct/>
        <w:topLinePunct w:val="0"/>
        <w:autoSpaceDE/>
        <w:autoSpaceDN/>
        <w:bidi w:val="0"/>
        <w:adjustRightInd/>
        <w:snapToGrid/>
        <w:spacing w:before="0" w:line="608" w:lineRule="exact"/>
        <w:ind w:left="0" w:right="0" w:firstLine="0"/>
        <w:jc w:val="center"/>
        <w:textAlignment w:val="auto"/>
        <w:rPr>
          <w:rFonts w:hint="eastAsia" w:ascii="方正小标宋简体" w:hAnsi="方正小标宋简体" w:eastAsia="方正小标宋简体" w:cs="方正小标宋简体"/>
          <w:color w:val="333333"/>
          <w:sz w:val="44"/>
          <w:szCs w:val="32"/>
        </w:rPr>
      </w:pPr>
      <w:r>
        <w:rPr>
          <w:rFonts w:hint="eastAsia" w:ascii="方正小标宋简体" w:hAnsi="方正小标宋简体" w:eastAsia="方正小标宋简体" w:cs="方正小标宋简体"/>
          <w:color w:val="333333"/>
          <w:sz w:val="44"/>
          <w:szCs w:val="32"/>
        </w:rPr>
        <w:t>（政府采购代理机构）</w:t>
      </w:r>
    </w:p>
    <w:tbl>
      <w:tblPr>
        <w:tblStyle w:val="7"/>
        <w:tblW w:w="8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6116"/>
        <w:gridCol w:w="1259"/>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blHeader/>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before="207" w:line="320" w:lineRule="exact"/>
              <w:ind w:left="0" w:right="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207" w:line="320" w:lineRule="exact"/>
              <w:ind w:left="0" w:right="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信用评价内容</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before="207" w:line="320" w:lineRule="exact"/>
              <w:ind w:left="0" w:right="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扣分分值</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before="207" w:line="320" w:lineRule="exact"/>
              <w:ind w:left="0" w:right="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未与采购人签订委托代理协议或委托代理协议内容不合规的。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未及时实施采购，造成采购延误的。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发出的采购文件内容不全或错误，前后条款自相矛盾、存在歧义的。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未按照规定要求和时限发布政府采购信息或者发布的信息内容不完整、错误的。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组织样品评审和样品保管不符合有关规定的。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采购文件不免费提供的。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130"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采购活动开始前有关准备工作不充分，影响正常评审的。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1"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未核实评审委员会成员身份、告知回避要求或未宣布评审工作纪律和程序的。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供应商已依照规定提交各类声明函、承诺函，仍要求其再提供有关部门出具的相关证明文件的。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采用最低评标价法的项目，出现非最低价成交情况时，未提醒评委对低价未成交理由作出说明，并予以详细记录的。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11</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未按规定对采购文件中涉及废标、无效投标、无效报价等</w:t>
            </w:r>
          </w:p>
          <w:p>
            <w:pPr>
              <w:pStyle w:val="9"/>
              <w:keepNext w:val="0"/>
              <w:keepLines w:val="0"/>
              <w:pageBreakBefore w:val="0"/>
              <w:widowControl w:val="0"/>
              <w:kinsoku/>
              <w:wordWrap/>
              <w:overflowPunct/>
              <w:topLinePunct w:val="0"/>
              <w:autoSpaceDE/>
              <w:autoSpaceDN/>
              <w:bidi w:val="0"/>
              <w:adjustRightInd/>
              <w:snapToGrid/>
              <w:spacing w:before="2"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有关重要内容予以明显标识，未提醒评审委员会成员认真核对采购文件资格、评分标准有关条款的。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政府采购活动相关记录内容不完整、不准确的。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13</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同一采购项目的归档文件与发出的采购文件、网上公告信息内容不一致的。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14</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结果确定后，未在当天发布中标（成交）结果公告和通知书的。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15</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未制订、执行政府采购档案管理制度，或者政府采购归档资料不完整、不及时的。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16</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未组织专职人员定期学习和培训的。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17</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未对采购文件中设置不合理的评分标准、采购需求提出改正的建议，导致多数专家不能理解不能继续评审或引起质疑投诉且成立的。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18</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采用综合评分法时评审标准中的分值设置未与评审因素的量化指标相对应的。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19</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采购文件中未体现有关政府采购政策功能的。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未按法律法规规定或采购文件规定的时间内提供采购文件的。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21</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在提供采购文件时设定获取条件或提前审查供应商资格条件的。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22</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擅自变更地点，未及时公告更正信息或未书面告知的。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23</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在组织开标、评审过程中，存在倾向性的解释或说明。</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24</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在开标、评标过程中，未确保评标委员会成员与开标、唱标现场分离的。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代理机构内部管理制度不健全的，或不按管理制度执行的。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26</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82"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未按采购文件规定的时间准时组织开展采购活动的。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27</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未按规定组织重新评审的。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28</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根据采购人委托未在规定的时间内及时组织采购人与中</w:t>
            </w:r>
          </w:p>
          <w:p>
            <w:pPr>
              <w:pStyle w:val="9"/>
              <w:keepNext w:val="0"/>
              <w:keepLines w:val="0"/>
              <w:pageBreakBefore w:val="0"/>
              <w:widowControl w:val="0"/>
              <w:kinsoku/>
              <w:wordWrap/>
              <w:overflowPunct/>
              <w:topLinePunct w:val="0"/>
              <w:autoSpaceDE/>
              <w:autoSpaceDN/>
              <w:bidi w:val="0"/>
              <w:adjustRightInd/>
              <w:snapToGrid/>
              <w:spacing w:before="2"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标或者成交供应商签订政府采购合同，或未及时协助采购人对采购项目进行验收的。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29</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6"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以不合理的条件对供应商实行差别待遇或歧视待遇。</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30</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采购文件提供澄清、修改、延长投标（响应）截止日期或者调整开标（响应）日期等未按规定时间执行的。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31</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对已发出的采购文件进行必要的澄清或者修改时，未在原公告发布媒体上发布更正公告，未及时告知所有已获取采购文件的潜在供应商的。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32</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未对评审结果进行核对，未要求评标委员会复核或者书面说明理由，出现客观分评分不一致、分项评分超出评分标准范围、分值汇总计算错误或畸高、畸低的重大差异评分</w:t>
            </w:r>
          </w:p>
          <w:p>
            <w:pPr>
              <w:pStyle w:val="9"/>
              <w:keepNext w:val="0"/>
              <w:keepLines w:val="0"/>
              <w:pageBreakBefore w:val="0"/>
              <w:widowControl w:val="0"/>
              <w:kinsoku/>
              <w:wordWrap/>
              <w:overflowPunct/>
              <w:topLinePunct w:val="0"/>
              <w:autoSpaceDE/>
              <w:autoSpaceDN/>
              <w:bidi w:val="0"/>
              <w:adjustRightInd/>
              <w:snapToGrid/>
              <w:spacing w:before="1"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33</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依法需要终止采购活动，未发布项目终止公告并说明原因的。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34</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未按规定代理采购进口产品的。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35</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60"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未依照政府采购法及其条例规定的方式实施采购的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36</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未依法从政府采购评审专家库中抽取评审专家的。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37</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引导或协助采购人违规操作的。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38</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在处理询问、质疑中存在下列情形之一的：</w:t>
            </w:r>
          </w:p>
          <w:p>
            <w:pPr>
              <w:pStyle w:val="9"/>
              <w:keepNext w:val="0"/>
              <w:keepLines w:val="0"/>
              <w:pageBreakBefore w:val="0"/>
              <w:widowControl w:val="0"/>
              <w:kinsoku/>
              <w:wordWrap/>
              <w:overflowPunct/>
              <w:topLinePunct w:val="0"/>
              <w:autoSpaceDE/>
              <w:autoSpaceDN/>
              <w:bidi w:val="0"/>
              <w:adjustRightInd/>
              <w:snapToGrid/>
              <w:spacing w:before="12"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1.拒收法定期限内供应商提出的询问、质疑的；</w:t>
            </w:r>
          </w:p>
          <w:p>
            <w:pPr>
              <w:pStyle w:val="9"/>
              <w:keepNext w:val="0"/>
              <w:keepLines w:val="0"/>
              <w:pageBreakBefore w:val="0"/>
              <w:widowControl w:val="0"/>
              <w:kinsoku/>
              <w:wordWrap/>
              <w:overflowPunct/>
              <w:topLinePunct w:val="0"/>
              <w:autoSpaceDE/>
              <w:autoSpaceDN/>
              <w:bidi w:val="0"/>
              <w:adjustRightInd/>
              <w:snapToGrid/>
              <w:spacing w:before="14"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2.未按规定对供应商的询问、质疑作出答复的；</w:t>
            </w:r>
          </w:p>
          <w:p>
            <w:pPr>
              <w:pStyle w:val="9"/>
              <w:keepNext w:val="0"/>
              <w:keepLines w:val="0"/>
              <w:pageBreakBefore w:val="0"/>
              <w:widowControl w:val="0"/>
              <w:kinsoku/>
              <w:wordWrap/>
              <w:overflowPunct/>
              <w:topLinePunct w:val="0"/>
              <w:autoSpaceDE/>
              <w:autoSpaceDN/>
              <w:bidi w:val="0"/>
              <w:adjustRightInd/>
              <w:snapToGrid/>
              <w:spacing w:before="12"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3.询问、质疑答复未针对询问、质疑的事项，导致投诉成立或一年内收到三次及以上投诉的；</w:t>
            </w:r>
          </w:p>
          <w:p>
            <w:pPr>
              <w:pStyle w:val="9"/>
              <w:keepNext w:val="0"/>
              <w:keepLines w:val="0"/>
              <w:pageBreakBefore w:val="0"/>
              <w:widowControl w:val="0"/>
              <w:kinsoku/>
              <w:wordWrap/>
              <w:overflowPunct/>
              <w:topLinePunct w:val="0"/>
              <w:autoSpaceDE/>
              <w:autoSpaceDN/>
              <w:bidi w:val="0"/>
              <w:adjustRightInd/>
              <w:snapToGrid/>
              <w:spacing w:before="1"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4.询问、质疑答复违背客观事实，或者在处理过程中违反有关保密规定的；</w:t>
            </w:r>
          </w:p>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5.在处理询问、质疑过程中存在其他违法违规行为。</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39</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在收到财政部门送达的投诉书副本后，未按照规定向财政部门报送情况说明，未提交相关证据、依据和其他有关材</w:t>
            </w:r>
          </w:p>
          <w:p>
            <w:pPr>
              <w:pStyle w:val="9"/>
              <w:keepNext w:val="0"/>
              <w:keepLines w:val="0"/>
              <w:pageBreakBefore w:val="0"/>
              <w:widowControl w:val="0"/>
              <w:kinsoku/>
              <w:wordWrap/>
              <w:overflowPunct/>
              <w:topLinePunct w:val="0"/>
              <w:autoSpaceDE/>
              <w:autoSpaceDN/>
              <w:bidi w:val="0"/>
              <w:adjustRightInd/>
              <w:snapToGrid/>
              <w:spacing w:before="1"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料的。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40</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瞒报、虚报、乱报或未及时提供财政部门要求的有关信息的。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41</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84"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在各级财政部门组织的各类检查中，不配合财政部门的。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42</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擅自代理未经财政部门备案采购实施计划的政府采购项目的。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43</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9"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擅自代理应由集中采购机构执行的政府采购项目的。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44</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对于检查中需整改的内容，在整改期内不予整改或后期检查中仍然存在的。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45</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明知采购人将备选库、名录库、资格库作为参加政府采购活动的资格条件，仍然代理此类政府采购项目的。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46</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在评审过程中和评审工作结束后，发现或应当发现评审委员会成员和其他无关人员记录、复制或者带走任何评审资</w:t>
            </w:r>
          </w:p>
          <w:p>
            <w:pPr>
              <w:pStyle w:val="9"/>
              <w:keepNext w:val="0"/>
              <w:keepLines w:val="0"/>
              <w:pageBreakBefore w:val="0"/>
              <w:widowControl w:val="0"/>
              <w:kinsoku/>
              <w:wordWrap/>
              <w:overflowPunct/>
              <w:topLinePunct w:val="0"/>
              <w:autoSpaceDE/>
              <w:autoSpaceDN/>
              <w:bidi w:val="0"/>
              <w:adjustRightInd/>
              <w:snapToGrid/>
              <w:spacing w:before="1"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料，未加以制止的。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47</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6"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指派非专职从业人员单独开展政府采购业务的。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48</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1"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代理机构从业人员恶意诋毁、排挤其他代理机构，或唆使供应商恶意投诉的。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49</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6"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以不正当手段获取政府采购代理业务的。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50</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与采购人、供应商、评审专家恶意串通的。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51</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在采购过程中接受贿赂或者获取其他不正当利益的。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52</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在有关部门依法实施的监督检查中提供虚假情况的。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53</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违反规定隐匿、销毁应当保存的采购文件或者伪造、变造采购文件的。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54</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5"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一年内收到三次及以上投诉并成立的。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55</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代理机构在所代理的采购项目中投标或代理投标，或为所代理的采购项目的投标人参加本项目提供投标咨询的。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56</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3"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泄露已获取采购文件的潜在供应商的名称、数量、标底、评审专家、现场评审情况等信息的，或者其他可能影响公平竞争的有关招标投标情况的。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57</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未执行</w:t>
            </w:r>
            <w:r>
              <w:rPr>
                <w:rFonts w:hint="eastAsia" w:ascii="仿宋_GB2312" w:hAnsi="仿宋_GB2312" w:eastAsia="仿宋_GB2312" w:cs="仿宋_GB2312"/>
                <w:spacing w:val="0"/>
                <w:sz w:val="24"/>
                <w:szCs w:val="24"/>
                <w:lang w:eastAsia="zh-CN"/>
              </w:rPr>
              <w:t>温县</w:t>
            </w:r>
            <w:r>
              <w:rPr>
                <w:rFonts w:hint="eastAsia" w:ascii="仿宋_GB2312" w:hAnsi="仿宋_GB2312" w:eastAsia="仿宋_GB2312" w:cs="仿宋_GB2312"/>
                <w:spacing w:val="0"/>
                <w:sz w:val="24"/>
                <w:szCs w:val="24"/>
              </w:rPr>
              <w:t>政府采购优化营商环境政策的。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58</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未按照评审专家信用评价内容如实上报情况，或对评审专家信用评价不实或恶意评价，经评审专家申诉有效的。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59</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32" w:line="32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通过互联网（微信群、QQ群）等方式串联评审专家，影响公平公正评审的。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34"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60</w:t>
            </w:r>
          </w:p>
        </w:tc>
        <w:tc>
          <w:tcPr>
            <w:tcW w:w="6116" w:type="dxa"/>
            <w:vAlign w:val="center"/>
          </w:tcPr>
          <w:p>
            <w:pPr>
              <w:pStyle w:val="9"/>
              <w:keepNext w:val="0"/>
              <w:keepLines w:val="0"/>
              <w:pageBreakBefore w:val="0"/>
              <w:widowControl w:val="0"/>
              <w:kinsoku/>
              <w:wordWrap/>
              <w:overflowPunct/>
              <w:topLinePunct w:val="0"/>
              <w:autoSpaceDE/>
              <w:autoSpaceDN/>
              <w:bidi w:val="0"/>
              <w:adjustRightInd/>
              <w:snapToGrid/>
              <w:spacing w:before="44" w:line="32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向监管部门报告有关信息情况不实的。</w:t>
            </w:r>
          </w:p>
        </w:tc>
        <w:tc>
          <w:tcPr>
            <w:tcW w:w="1259"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851"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4"/>
                <w:szCs w:val="24"/>
              </w:rPr>
            </w:pPr>
          </w:p>
        </w:tc>
      </w:tr>
    </w:tbl>
    <w:p>
      <w:pPr>
        <w:pStyle w:val="4"/>
        <w:rPr>
          <w:rFonts w:hint="eastAsia" w:ascii="仿宋_GB2312" w:hAnsi="仿宋_GB2312" w:eastAsia="仿宋_GB2312" w:cs="仿宋_GB2312"/>
          <w:sz w:val="7"/>
        </w:rPr>
      </w:pPr>
    </w:p>
    <w:p>
      <w:pPr>
        <w:keepNext w:val="0"/>
        <w:keepLines w:val="0"/>
        <w:pageBreakBefore w:val="0"/>
        <w:widowControl w:val="0"/>
        <w:kinsoku/>
        <w:wordWrap/>
        <w:overflowPunct/>
        <w:topLinePunct w:val="0"/>
        <w:autoSpaceDE/>
        <w:autoSpaceDN/>
        <w:bidi w:val="0"/>
        <w:adjustRightInd/>
        <w:snapToGrid/>
        <w:spacing w:before="74" w:line="576" w:lineRule="exact"/>
        <w:ind w:left="0" w:right="0" w:firstLine="480" w:firstLineChars="200"/>
        <w:jc w:val="left"/>
        <w:textAlignment w:val="auto"/>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备注：出现以上行为的，由评审专家、预算单位、公共资源交易中心1个工作日内书面报送政府采购监管部门，由县级政府采购监督管理部门计入诚信档案。</w:t>
      </w:r>
    </w:p>
    <w:p>
      <w:pPr>
        <w:pStyle w:val="4"/>
        <w:rPr>
          <w:rFonts w:hint="eastAsia" w:ascii="仿宋_GB2312" w:hAnsi="仿宋_GB2312" w:eastAsia="仿宋_GB2312" w:cs="仿宋_GB2312"/>
          <w:sz w:val="20"/>
        </w:rPr>
      </w:pPr>
    </w:p>
    <w:p>
      <w:pPr>
        <w:pStyle w:val="4"/>
        <w:rPr>
          <w:rFonts w:hint="eastAsia" w:ascii="仿宋_GB2312" w:hAnsi="仿宋_GB2312" w:eastAsia="仿宋_GB2312" w:cs="仿宋_GB2312"/>
          <w:sz w:val="20"/>
        </w:rPr>
      </w:pPr>
    </w:p>
    <w:p>
      <w:pPr>
        <w:pStyle w:val="4"/>
        <w:rPr>
          <w:rFonts w:hint="eastAsia" w:ascii="仿宋_GB2312" w:hAnsi="仿宋_GB2312" w:eastAsia="仿宋_GB2312" w:cs="仿宋_GB2312"/>
          <w:sz w:val="20"/>
        </w:rPr>
      </w:pPr>
    </w:p>
    <w:p>
      <w:pPr>
        <w:spacing w:before="70"/>
        <w:ind w:left="0" w:leftChars="0" w:right="0" w:firstLine="0" w:firstLineChars="0"/>
        <w:jc w:val="left"/>
        <w:rPr>
          <w:rFonts w:hint="eastAsia" w:ascii="黑体" w:hAnsi="黑体" w:eastAsia="黑体" w:cs="黑体"/>
          <w:sz w:val="32"/>
          <w:szCs w:val="28"/>
        </w:rPr>
      </w:pPr>
      <w:r>
        <w:rPr>
          <w:rFonts w:hint="eastAsia" w:ascii="黑体" w:hAnsi="黑体" w:eastAsia="黑体" w:cs="黑体"/>
          <w:sz w:val="32"/>
          <w:szCs w:val="28"/>
        </w:rPr>
        <w:t>附表4</w:t>
      </w:r>
    </w:p>
    <w:p>
      <w:pPr>
        <w:pStyle w:val="2"/>
        <w:rPr>
          <w:rFonts w:hint="eastAsia"/>
        </w:rPr>
      </w:pPr>
    </w:p>
    <w:p>
      <w:pPr>
        <w:pStyle w:val="3"/>
        <w:keepNext w:val="0"/>
        <w:keepLines w:val="0"/>
        <w:pageBreakBefore w:val="0"/>
        <w:widowControl w:val="0"/>
        <w:kinsoku/>
        <w:wordWrap/>
        <w:overflowPunct/>
        <w:topLinePunct w:val="0"/>
        <w:autoSpaceDE/>
        <w:autoSpaceDN/>
        <w:bidi w:val="0"/>
        <w:adjustRightInd/>
        <w:snapToGrid/>
        <w:spacing w:before="73"/>
        <w:ind w:left="0" w:right="0"/>
        <w:textAlignment w:val="auto"/>
        <w:rPr>
          <w:rFonts w:hint="eastAsia" w:ascii="方正小标宋简体" w:hAnsi="方正小标宋简体" w:eastAsia="方正小标宋简体" w:cs="方正小标宋简体"/>
          <w:spacing w:val="-11"/>
          <w:w w:val="95"/>
          <w:kern w:val="2"/>
          <w:sz w:val="44"/>
          <w:szCs w:val="44"/>
          <w:lang w:val="en-US" w:eastAsia="zh-CN" w:bidi="ar-SA"/>
        </w:rPr>
      </w:pPr>
      <w:r>
        <w:rPr>
          <w:rFonts w:hint="eastAsia" w:ascii="方正小标宋简体" w:hAnsi="方正小标宋简体" w:eastAsia="方正小标宋简体" w:cs="方正小标宋简体"/>
          <w:spacing w:val="-11"/>
          <w:w w:val="95"/>
          <w:kern w:val="2"/>
          <w:sz w:val="44"/>
          <w:szCs w:val="44"/>
          <w:lang w:val="en-US" w:eastAsia="zh-CN" w:bidi="ar-SA"/>
        </w:rPr>
        <w:t>温县政府采购当事人优化和提升营商环境任务清单</w:t>
      </w:r>
    </w:p>
    <w:p>
      <w:pPr>
        <w:jc w:val="center"/>
        <w:rPr>
          <w:rFonts w:hint="eastAsia"/>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评审专家</w:t>
      </w:r>
      <w:r>
        <w:rPr>
          <w:rFonts w:hint="eastAsia" w:ascii="方正小标宋简体" w:hAnsi="方正小标宋简体" w:eastAsia="方正小标宋简体" w:cs="方正小标宋简体"/>
          <w:sz w:val="44"/>
          <w:szCs w:val="44"/>
          <w:lang w:eastAsia="zh-CN"/>
        </w:rPr>
        <w:t>）</w:t>
      </w:r>
    </w:p>
    <w:tbl>
      <w:tblPr>
        <w:tblStyle w:val="7"/>
        <w:tblW w:w="89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6115"/>
        <w:gridCol w:w="1262"/>
        <w:gridCol w:w="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blHeader/>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信用评价内容</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扣分分值</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不按规定存放或擅自使用通讯工具的。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现场表现影响评审工作正常秩序的。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评审活动期间擅离职守的。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不出示有效身份证明或不配合工作人员核验身份的。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未按规定时间到达评审现场的。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不及时维护本人已变更的信息的。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未按照代理机构信用评价内容如实上报情况，或对代理机构信用评价不实或恶意评价，经代理机构申诉有效的。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在评审过程中受到非法干预，未及时向财政部门报告的。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不参加监管部门组织的学习培训活动的。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不配合监管部门依法开展的监督检查、案件处理或提供情况不实的。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11</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拒不配合答复供应商询问、质疑等法定义务的。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记录、复制或者带走评审资料的。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13</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故意拖延评审时间索要劳务报酬的。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14</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对废标或论证项目不提出改进意见或出具意见违反国家法规政策的。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15</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不依法处理供应商的澄清、说明或补正的。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16</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对无效投标、评分畸高畸低等情形不出具评审意见或评审意见不清晰、不成立的。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17</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对自身明显错误评审行为拒不改正、且未明确注明个人意见的。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18</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对需要专业判断的主观评审因素协商评分或擅自与其他专家交换意见的。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19</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未按照采购文件规定的评审程序、方法和标准独立评审，未影响结果的。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对响应文件明显存在造假、恶意串通等情况未能发现或发现后不及时报告的。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2"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21</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对采购文件、合同条款等明显存在违法违规条款、重大遗漏、偏差未能发现或发现后不正确处理的。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22</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征询采购人或代理机构的倾向性意见的。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23</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应回避未主动回避，未完成评审活动的。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24</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不熟悉</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场行情的（经济、法律专家除外）。</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专业技术水平和执业能力不能满足评审工作要求的。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26</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不熟悉相关行业专业法规制度或有关规定的。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27</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未完成评审工作，无故脱离评审活动的。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28</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迟到1个小时以上到场。</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29</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确认参加但又不参加的，也未通过原接听电话履行请假的。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30</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超标准索要劳动报酬、差旅费或者其他报酬的。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31</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在评审过程中非因法律法规情形而随意废标的。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32</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接受邀请至评审活动结束前私下接触投标人的。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33</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泄露有关评审情况或获取的商业秘密的。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34</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以评审专家名义从事有损政府采购公信力的。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35</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收受相关当事人贿赂或者获取其他不正当利益的。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36</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未按照采购文件规定的评审程序、方法和标准独立评审，影响结果的。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37</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发表不当言论或将自身意见强加给其他专家、私下串通或干预其他专家评审的。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38</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应回避未主动回避，且完成评审活动的。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39</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有意被冒名顶替的。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59"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40</w:t>
            </w:r>
          </w:p>
        </w:tc>
        <w:tc>
          <w:tcPr>
            <w:tcW w:w="6115"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以互联网（微信群、QQ群）等方式串联，影响公平公正评审的。</w:t>
            </w:r>
          </w:p>
        </w:tc>
        <w:tc>
          <w:tcPr>
            <w:tcW w:w="1262"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784" w:type="dxa"/>
            <w:vAlign w:val="center"/>
          </w:tcPr>
          <w:p>
            <w:pPr>
              <w:pStyle w:val="9"/>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仿宋_GB2312" w:hAnsi="仿宋_GB2312" w:eastAsia="仿宋_GB2312" w:cs="仿宋_GB2312"/>
                <w:spacing w:val="0"/>
                <w:sz w:val="24"/>
                <w:szCs w:val="24"/>
              </w:rPr>
            </w:pPr>
          </w:p>
        </w:tc>
      </w:tr>
    </w:tbl>
    <w:p>
      <w:pPr>
        <w:pStyle w:val="4"/>
        <w:spacing w:before="7"/>
        <w:rPr>
          <w:rFonts w:hint="eastAsia" w:ascii="仿宋_GB2312" w:hAnsi="仿宋_GB2312" w:eastAsia="仿宋_GB2312" w:cs="仿宋_GB2312"/>
          <w:sz w:val="11"/>
        </w:rPr>
      </w:pPr>
    </w:p>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备注：发现以上行为的，由代理机构、预算单位、公共资源交易中心1个工作日内书面报送至政府采购监管部门，由</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级政府采购监督管理部门计入诚信档案</w:t>
      </w:r>
      <w:r>
        <w:rPr>
          <w:rFonts w:hint="eastAsia" w:ascii="仿宋_GB2312" w:hAnsi="仿宋_GB2312" w:eastAsia="仿宋_GB2312" w:cs="仿宋_GB2312"/>
          <w:spacing w:val="0"/>
          <w:sz w:val="24"/>
          <w:szCs w:val="24"/>
          <w:lang w:eastAsia="zh-CN"/>
        </w:rPr>
        <w:t>。</w:t>
      </w:r>
    </w:p>
    <w:p>
      <w:pPr>
        <w:spacing w:before="12" w:line="249" w:lineRule="auto"/>
        <w:ind w:left="224" w:right="312" w:firstLine="0"/>
        <w:jc w:val="left"/>
        <w:rPr>
          <w:rFonts w:hint="eastAsia" w:ascii="仿宋_GB2312" w:hAnsi="仿宋_GB2312" w:eastAsia="仿宋_GB2312" w:cs="仿宋_GB2312"/>
          <w:sz w:val="24"/>
          <w:lang w:eastAsia="zh-CN"/>
        </w:rPr>
      </w:pPr>
    </w:p>
    <w:p>
      <w:pPr>
        <w:spacing w:before="12" w:line="249" w:lineRule="auto"/>
        <w:ind w:left="224" w:right="312" w:firstLine="0"/>
        <w:jc w:val="left"/>
        <w:rPr>
          <w:rFonts w:hint="eastAsia" w:ascii="仿宋_GB2312" w:hAnsi="仿宋_GB2312" w:eastAsia="仿宋_GB2312" w:cs="仿宋_GB2312"/>
          <w:sz w:val="28"/>
        </w:rPr>
      </w:pPr>
    </w:p>
    <w:p>
      <w:pPr>
        <w:pStyle w:val="9"/>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jc w:val="both"/>
        <w:textAlignment w:val="auto"/>
        <w:rPr>
          <w:rFonts w:hint="eastAsia" w:ascii="仿宋_GB2312" w:hAnsi="仿宋_GB2312" w:eastAsia="仿宋_GB2312" w:cs="仿宋_GB2312"/>
          <w:sz w:val="28"/>
        </w:rPr>
      </w:pPr>
    </w:p>
    <w:p>
      <w:pPr>
        <w:spacing w:before="12" w:line="249" w:lineRule="auto"/>
        <w:ind w:left="224" w:right="312" w:firstLine="0"/>
        <w:jc w:val="left"/>
        <w:rPr>
          <w:rFonts w:hint="eastAsia" w:ascii="仿宋_GB2312" w:hAnsi="仿宋_GB2312" w:eastAsia="仿宋_GB2312" w:cs="仿宋_GB2312"/>
          <w:sz w:val="28"/>
        </w:rPr>
      </w:pPr>
    </w:p>
    <w:p>
      <w:pPr>
        <w:pStyle w:val="2"/>
        <w:rPr>
          <w:rFonts w:hint="eastAsia" w:ascii="仿宋_GB2312" w:hAnsi="仿宋_GB2312" w:eastAsia="仿宋_GB2312" w:cs="仿宋_GB2312"/>
          <w:sz w:val="28"/>
        </w:rPr>
      </w:pPr>
    </w:p>
    <w:p>
      <w:pPr>
        <w:pStyle w:val="2"/>
        <w:rPr>
          <w:rFonts w:hint="eastAsia" w:ascii="仿宋_GB2312" w:hAnsi="仿宋_GB2312" w:eastAsia="仿宋_GB2312" w:cs="仿宋_GB2312"/>
          <w:sz w:val="28"/>
        </w:rPr>
      </w:pPr>
    </w:p>
    <w:p>
      <w:pPr>
        <w:pStyle w:val="2"/>
        <w:rPr>
          <w:rFonts w:hint="eastAsia" w:ascii="仿宋_GB2312" w:hAnsi="仿宋_GB2312" w:eastAsia="仿宋_GB2312" w:cs="仿宋_GB2312"/>
          <w:sz w:val="28"/>
        </w:rPr>
      </w:pPr>
    </w:p>
    <w:p>
      <w:pPr>
        <w:spacing w:before="12" w:line="249" w:lineRule="auto"/>
        <w:ind w:left="224" w:right="312" w:firstLine="0"/>
        <w:jc w:val="left"/>
        <w:rPr>
          <w:rFonts w:hint="eastAsia" w:ascii="仿宋_GB2312" w:hAnsi="仿宋_GB2312" w:eastAsia="仿宋_GB2312" w:cs="仿宋_GB2312"/>
          <w:sz w:val="28"/>
        </w:rPr>
      </w:pPr>
    </w:p>
    <w:p>
      <w:pPr>
        <w:spacing w:before="12" w:line="249" w:lineRule="auto"/>
        <w:ind w:left="0" w:leftChars="0" w:right="312" w:firstLine="0" w:firstLineChars="0"/>
        <w:jc w:val="left"/>
        <w:rPr>
          <w:rFonts w:hint="eastAsia" w:ascii="黑体" w:hAnsi="黑体" w:eastAsia="黑体" w:cs="黑体"/>
          <w:sz w:val="32"/>
          <w:szCs w:val="28"/>
        </w:rPr>
      </w:pPr>
      <w:r>
        <w:rPr>
          <w:rFonts w:hint="eastAsia" w:ascii="黑体" w:hAnsi="黑体" w:eastAsia="黑体" w:cs="黑体"/>
          <w:sz w:val="32"/>
          <w:szCs w:val="28"/>
        </w:rPr>
        <w:t>附表5</w:t>
      </w:r>
    </w:p>
    <w:p>
      <w:pPr>
        <w:pStyle w:val="2"/>
        <w:rPr>
          <w:rFonts w:hint="eastAsia"/>
        </w:rPr>
      </w:pPr>
    </w:p>
    <w:p>
      <w:pPr>
        <w:pStyle w:val="3"/>
        <w:keepNext w:val="0"/>
        <w:keepLines w:val="0"/>
        <w:pageBreakBefore w:val="0"/>
        <w:widowControl w:val="0"/>
        <w:kinsoku/>
        <w:wordWrap/>
        <w:overflowPunct/>
        <w:topLinePunct w:val="0"/>
        <w:autoSpaceDE/>
        <w:autoSpaceDN/>
        <w:bidi w:val="0"/>
        <w:adjustRightInd/>
        <w:snapToGrid/>
        <w:spacing w:before="73"/>
        <w:ind w:left="0" w:right="0"/>
        <w:textAlignment w:val="auto"/>
        <w:rPr>
          <w:rFonts w:hint="eastAsia" w:ascii="方正小标宋简体" w:hAnsi="方正小标宋简体" w:eastAsia="方正小标宋简体" w:cs="方正小标宋简体"/>
          <w:spacing w:val="-11"/>
          <w:w w:val="95"/>
          <w:kern w:val="2"/>
          <w:sz w:val="44"/>
          <w:szCs w:val="44"/>
          <w:lang w:val="en-US" w:eastAsia="zh-CN" w:bidi="ar-SA"/>
        </w:rPr>
      </w:pPr>
      <w:r>
        <w:rPr>
          <w:rFonts w:hint="eastAsia" w:ascii="方正小标宋简体" w:hAnsi="方正小标宋简体" w:eastAsia="方正小标宋简体" w:cs="方正小标宋简体"/>
          <w:spacing w:val="-11"/>
          <w:w w:val="95"/>
          <w:kern w:val="2"/>
          <w:sz w:val="44"/>
          <w:szCs w:val="44"/>
          <w:lang w:val="en-US" w:eastAsia="zh-CN" w:bidi="ar-SA"/>
        </w:rPr>
        <w:t>温县政府采购当事人优化和提升营商环境任务清单</w:t>
      </w:r>
    </w:p>
    <w:p>
      <w:pPr>
        <w:keepNext w:val="0"/>
        <w:keepLines w:val="0"/>
        <w:pageBreakBefore w:val="0"/>
        <w:widowControl w:val="0"/>
        <w:kinsoku/>
        <w:wordWrap/>
        <w:overflowPunct/>
        <w:topLinePunct w:val="0"/>
        <w:autoSpaceDE/>
        <w:autoSpaceDN/>
        <w:bidi w:val="0"/>
        <w:adjustRightInd/>
        <w:snapToGrid/>
        <w:spacing w:before="0" w:line="608" w:lineRule="exact"/>
        <w:ind w:left="0" w:right="0" w:firstLine="0"/>
        <w:jc w:val="center"/>
        <w:textAlignment w:val="auto"/>
        <w:rPr>
          <w:rFonts w:hint="eastAsia"/>
        </w:rPr>
      </w:pPr>
      <w:r>
        <w:rPr>
          <w:rFonts w:hint="eastAsia" w:ascii="方正小标宋简体" w:hAnsi="方正小标宋简体" w:eastAsia="方正小标宋简体" w:cs="方正小标宋简体"/>
          <w:sz w:val="44"/>
          <w:szCs w:val="44"/>
        </w:rPr>
        <w:t>（公共资源中心</w:t>
      </w:r>
      <w:r>
        <w:rPr>
          <w:rFonts w:hint="eastAsia" w:ascii="方正小标宋简体" w:hAnsi="方正小标宋简体" w:eastAsia="方正小标宋简体" w:cs="方正小标宋简体"/>
          <w:sz w:val="44"/>
          <w:szCs w:val="44"/>
          <w:lang w:eastAsia="zh-CN"/>
        </w:rPr>
        <w:t>）</w:t>
      </w:r>
    </w:p>
    <w:tbl>
      <w:tblPr>
        <w:tblStyle w:val="7"/>
        <w:tblW w:w="88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5693"/>
        <w:gridCol w:w="2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blHeader/>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内容</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责任主体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交易场所设置的录音、录像等设备不符合监管要求。</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阻止采购人、采购代理机构备份政府采购项目录音录像等采购活动资料。</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交易平台因程序设计影响政府采购活动正常进行，损害</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场主体利益，引起举报、质疑、投诉且成立。</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擅自公开政府采购项目重要敏感数据或用于商业用途。</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对政府采购项目交易过程中发现的违法违规线索未及时向监管部门报告。</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无法律法规依据擅自现场暂停采购活动，干扰采购活动正常进行。</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对于互联互通项目，要求采购人或者采购代理机构重复提供纸质证明材料。</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进入评标区域，没有将评审委员会成员手机等通讯工具或者相关电子设备统一保管，或者出现评审委员会成员拒不上交，但未拒绝其参加评审工作。</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交易现场组织混乱，除采购人代表、评标现场组织人员外，其他与评审无关的人员进入评审现场、评审过程中出现评审专家成员及现场工作人员查看或者使用手机等通讯工具、随意进出现场的。</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利用工作便利，泄露应当保密的信息内容。</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11</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针对营商环境评价结果提出的问题，不配合财政部门整改或整改不到位，影响下年度政府采购指标评价结果。</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12</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完善</w:t>
            </w:r>
            <w:r>
              <w:rPr>
                <w:rFonts w:hint="eastAsia" w:ascii="仿宋_GB2312" w:hAnsi="仿宋_GB2312" w:eastAsia="仿宋_GB2312" w:cs="仿宋_GB2312"/>
                <w:spacing w:val="0"/>
                <w:sz w:val="24"/>
                <w:szCs w:val="24"/>
              </w:rPr>
              <w:t>掌上交易APP功能，满足交易市场主体随时、随地、全天候参与交易活动。</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13</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建设完善“不见面”开标系统应用，在政府采购公开招标的基础上，增加竞争性谈判、竞争性磋商等非招标方式的应用，努力实现不见面开标交易覆盖率达到100%。</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14</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建立远程异地评标统一协调机制和调度管理系统，明确适用范围和方式，实现远程异地评标功能正常使用。</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578"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15</w:t>
            </w:r>
          </w:p>
        </w:tc>
        <w:tc>
          <w:tcPr>
            <w:tcW w:w="5693"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推进全流程各环节实现交易进度和流程时效可视化管理，市场主体在线获知政府采购项目交易环节进展、办理时限。针对项目的关键时间节点及周期，可提前启动提醒。</w:t>
            </w:r>
          </w:p>
        </w:tc>
        <w:tc>
          <w:tcPr>
            <w:tcW w:w="2589" w:type="dxa"/>
            <w:tcMar>
              <w:top w:w="0" w:type="dxa"/>
              <w:left w:w="0" w:type="dxa"/>
              <w:bottom w:w="0" w:type="dxa"/>
              <w:right w:w="0" w:type="dxa"/>
            </w:tcMar>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温县公共资源交易中心</w:t>
            </w:r>
          </w:p>
        </w:tc>
      </w:tr>
    </w:tbl>
    <w:p>
      <w:pPr>
        <w:pStyle w:val="2"/>
        <w:rPr>
          <w:rFonts w:hint="eastAsia" w:ascii="仿宋_GB2312" w:hAnsi="仿宋_GB2312" w:eastAsia="仿宋_GB2312" w:cs="仿宋_GB2312"/>
          <w:sz w:val="32"/>
          <w:szCs w:val="40"/>
        </w:rPr>
      </w:pPr>
    </w:p>
    <w:p>
      <w:pPr>
        <w:pStyle w:val="2"/>
        <w:rPr>
          <w:rFonts w:hint="eastAsia" w:ascii="仿宋_GB2312" w:hAnsi="仿宋_GB2312" w:eastAsia="仿宋_GB2312" w:cs="仿宋_GB2312"/>
          <w:sz w:val="32"/>
          <w:szCs w:val="40"/>
        </w:rPr>
      </w:pPr>
    </w:p>
    <w:p>
      <w:pPr>
        <w:pStyle w:val="2"/>
        <w:rPr>
          <w:rFonts w:hint="eastAsia" w:ascii="仿宋_GB2312" w:hAnsi="仿宋_GB2312" w:eastAsia="仿宋_GB2312" w:cs="仿宋_GB2312"/>
          <w:sz w:val="32"/>
          <w:szCs w:val="40"/>
        </w:rPr>
      </w:pPr>
      <w:bookmarkStart w:id="0" w:name="_GoBack"/>
      <w:bookmarkEnd w:id="0"/>
    </w:p>
    <w:p>
      <w:pPr>
        <w:pStyle w:val="2"/>
        <w:rPr>
          <w:rFonts w:hint="eastAsia" w:ascii="仿宋_GB2312" w:hAnsi="仿宋_GB2312" w:eastAsia="仿宋_GB2312" w:cs="仿宋_GB2312"/>
          <w:sz w:val="32"/>
          <w:szCs w:val="40"/>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0" w:firstLineChars="0"/>
        <w:jc w:val="center"/>
        <w:textAlignment w:val="auto"/>
        <w:rPr>
          <w:rFonts w:hint="eastAsia" w:ascii="仿宋_GB2312" w:hAnsi="仿宋_GB2312" w:eastAsia="仿宋_GB2312" w:cs="仿宋_GB2312"/>
          <w:sz w:val="28"/>
          <w:szCs w:val="36"/>
          <w:lang w:eastAsia="zh-CN"/>
        </w:rPr>
      </w:pPr>
    </w:p>
    <w:sectPr>
      <w:footerReference r:id="rId3" w:type="default"/>
      <w:pgSz w:w="11906" w:h="16838"/>
      <w:pgMar w:top="2098" w:right="1531" w:bottom="1984" w:left="1531" w:header="851" w:footer="141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3605F8-E340-464E-BA0E-8A4B9B253A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1707CC-5E9B-4403-84C4-FC20900A41DE}"/>
  </w:font>
  <w:font w:name="方正小标宋简体">
    <w:panose1 w:val="02000000000000000000"/>
    <w:charset w:val="86"/>
    <w:family w:val="auto"/>
    <w:pitch w:val="default"/>
    <w:sig w:usb0="00000001" w:usb1="08000000" w:usb2="00000000" w:usb3="00000000" w:csb0="00040000" w:csb1="00000000"/>
    <w:embedRegular r:id="rId3" w:fontKey="{834BDCAD-F093-4649-894B-B5A540506DC8}"/>
  </w:font>
  <w:font w:name="仿宋_GB2312">
    <w:panose1 w:val="02010609030101010101"/>
    <w:charset w:val="86"/>
    <w:family w:val="auto"/>
    <w:pitch w:val="default"/>
    <w:sig w:usb0="00000001" w:usb1="080E0000" w:usb2="00000000" w:usb3="00000000" w:csb0="00040000" w:csb1="00000000"/>
    <w:embedRegular r:id="rId4" w:fontKey="{9482209B-B867-4D67-AFD7-B2FE2FE678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OWUwMzdkYzlhZWQ2OTQ2MGU1MjEwMWQ5MTVhZWYifQ=="/>
  </w:docVars>
  <w:rsids>
    <w:rsidRoot w:val="35016AA3"/>
    <w:rsid w:val="02203794"/>
    <w:rsid w:val="03156626"/>
    <w:rsid w:val="057A089E"/>
    <w:rsid w:val="099B4583"/>
    <w:rsid w:val="0DE335E6"/>
    <w:rsid w:val="17637EBC"/>
    <w:rsid w:val="35016AA3"/>
    <w:rsid w:val="40C04302"/>
    <w:rsid w:val="43523E16"/>
    <w:rsid w:val="46E00083"/>
    <w:rsid w:val="4AAF45CF"/>
    <w:rsid w:val="505B354E"/>
    <w:rsid w:val="51861E0E"/>
    <w:rsid w:val="5A457B44"/>
    <w:rsid w:val="5C8B2454"/>
    <w:rsid w:val="5FA42BCB"/>
    <w:rsid w:val="619D3F18"/>
    <w:rsid w:val="63C20F94"/>
    <w:rsid w:val="659D0FB1"/>
    <w:rsid w:val="65AE0949"/>
    <w:rsid w:val="6D021B05"/>
    <w:rsid w:val="6F83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1"/>
    <w:pPr>
      <w:spacing w:line="608" w:lineRule="exact"/>
      <w:ind w:left="152" w:right="293"/>
      <w:jc w:val="center"/>
      <w:outlineLvl w:val="2"/>
    </w:pPr>
    <w:rPr>
      <w:rFonts w:ascii="方正小标宋简体" w:hAnsi="方正小标宋简体" w:eastAsia="方正小标宋简体" w:cs="方正小标宋简体"/>
      <w:sz w:val="36"/>
      <w:szCs w:val="36"/>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qFormat/>
    <w:uiPriority w:val="1"/>
    <w:rPr>
      <w:rFonts w:ascii="宋体" w:hAnsi="宋体" w:eastAsia="宋体" w:cs="宋体"/>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11203</Words>
  <Characters>11487</Characters>
  <Lines>0</Lines>
  <Paragraphs>0</Paragraphs>
  <TotalTime>3</TotalTime>
  <ScaleCrop>false</ScaleCrop>
  <LinksUpToDate>false</LinksUpToDate>
  <CharactersWithSpaces>11579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2022-09-23T08:56:00Z</dcterms:created>
  <dc:creator>Administrator</dc:creator>
  <cp:lastModifiedBy>Anita</cp:lastModifiedBy>
  <dcterms:modified xsi:type="dcterms:W3CDTF">2022-10-14T03:18:27Z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08889250BE2D45409E815D754067FAB2</vt:lpwstr>
  </property>
</Properties>
</file>