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eastAsia="仿宋_GB2312"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880" w:firstLineChars="20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基本情况和先进事例</w:t>
      </w:r>
    </w:p>
    <w:p>
      <w:pPr>
        <w:pStyle w:val="2"/>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焦作市文化广电和旅游局党组成员、副局长</w:t>
      </w:r>
      <w:r>
        <w:rPr>
          <w:rFonts w:hint="eastAsia" w:ascii="楷体_GB2312" w:hAnsi="楷体_GB2312" w:eastAsia="楷体_GB2312" w:cs="楷体_GB2312"/>
          <w:sz w:val="32"/>
          <w:szCs w:val="32"/>
          <w:lang w:eastAsia="zh-CN"/>
        </w:rPr>
        <w:t>李建阳</w:t>
      </w:r>
    </w:p>
    <w:p>
      <w:pPr>
        <w:pStyle w:val="2"/>
        <w:jc w:val="both"/>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建阳同志能够深入学习贯彻党的十九大、二十大和习近平新时代中国特色社会主义思想以及省委第十一次全会精神，不断增强“四个意识”，坚定“四个自信”，坚决做到“两个维护”，锚定“两个确保”，大力实施文旅文创融合战略，乘势而上打造高能级文旅，努力建设“山水富城·文武福地”。李建阳同志负责市文旅文创融合专班工作。两年来，在他的努力下，全市文旅文创重点项目加快建设，文旅文创品牌形象塑造得到有效提升，黄河文化旅游带建设有序推进，康养旅游目的地打造成果丰硕，文创产业培育亮点频现，文旅要素能级实现崭新突破。</w:t>
      </w:r>
    </w:p>
    <w:p>
      <w:pPr>
        <w:pStyle w:val="7"/>
        <w:keepNext w:val="0"/>
        <w:keepLines w:val="0"/>
        <w:pageBreakBefore w:val="0"/>
        <w:widowControl w:val="0"/>
        <w:kinsoku/>
        <w:wordWrap/>
        <w:overflowPunct/>
        <w:topLinePunct w:val="0"/>
        <w:autoSpaceDE/>
        <w:autoSpaceDN/>
        <w:bidi w:val="0"/>
        <w:spacing w:line="560" w:lineRule="exact"/>
        <w:ind w:firstLine="64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文旅文创品牌形象塑造得到加强。他围绕“行走河南·读懂中国”，突出打造“山水富城·文武福地”焦作城市品牌形象。创新打造了“一体策划、集中采集、多种生成、立体传播、同频共振”的新媒体推广矩阵，“云台山音乐节”“汉服花朝节”等文旅活动破圈出彩，《健康过大年—太极微课堂》被62家驻外机构选用，“焦作文旅”微信公众号综合指数排名稳居全省前三。8个“行走河南·读懂中国”百项重大标识项目建设进展顺利。</w:t>
      </w:r>
    </w:p>
    <w:p>
      <w:pPr>
        <w:pStyle w:val="7"/>
        <w:keepNext w:val="0"/>
        <w:keepLines w:val="0"/>
        <w:pageBreakBefore w:val="0"/>
        <w:widowControl w:val="0"/>
        <w:kinsoku/>
        <w:wordWrap/>
        <w:overflowPunct/>
        <w:topLinePunct w:val="0"/>
        <w:autoSpaceDE/>
        <w:autoSpaceDN/>
        <w:bidi w:val="0"/>
        <w:spacing w:line="560" w:lineRule="exact"/>
        <w:ind w:firstLine="64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黄河文化旅游带建设有序推进。他组织编制了《焦作市黄河大运河国家文化公园保护建设规划》，全面推进焦作百里黄河生态文化旅游廊道建设。重点推动白鹿仓·黄河歌谣国际文化旅游度假区、太极文化生态园等重大项目建设。推动成立中国非物质文化遗产保护协会太极拳专业委员会，设立太极拳实验室，指导陈家沟做好5A级旅游景区创建工作，推动陈家沟创建国家级太极拳文化生态保护区。</w:t>
      </w:r>
    </w:p>
    <w:p>
      <w:pPr>
        <w:pStyle w:val="2"/>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康养旅游目的地打造成果丰硕。他以项目建设为引领大力发展康养旅游，加快和生国际康养度假小镇、荣盛康旅云台古镇等项目建设。</w:t>
      </w:r>
      <w:r>
        <w:rPr>
          <w:rFonts w:hint="eastAsia" w:ascii="仿宋_GB2312" w:hAnsi="仿宋_GB2312" w:eastAsia="仿宋_GB2312" w:cs="仿宋_GB2312"/>
          <w:sz w:val="32"/>
          <w:szCs w:val="32"/>
          <w:lang w:val="en-US" w:eastAsia="zh-CN"/>
        </w:rPr>
        <w:t>他把发展乡村旅游作为打造康养旅游目的地的重要抓手，去年以来，认真组织全面启动省、市两级乡村康养旅游示范村创建工作，实施县（市、区）主要领导分包创建和创新提出“六个一”推进机制，推动全市乡村旅游高质量发展。</w:t>
      </w:r>
      <w:r>
        <w:rPr>
          <w:rFonts w:hint="eastAsia" w:ascii="仿宋_GB2312" w:hAnsi="仿宋_GB2312" w:eastAsia="仿宋_GB2312" w:cs="仿宋_GB2312"/>
          <w:kern w:val="2"/>
          <w:sz w:val="32"/>
          <w:szCs w:val="32"/>
          <w:lang w:val="en-US" w:eastAsia="zh-CN" w:bidi="ar-SA"/>
        </w:rPr>
        <w:t>陈家沟村推荐申报联合国世界旅游组织“最佳旅游乡村”，岸上村获评“国家级夜间文化和旅游消费集聚区”，大南坡村获评“全国乡村旅游重点村”，修武县入选省“文产特派员”制度首批试点县。新增一批省级乡村旅游品牌，“焦作民风体验之旅”“太极拳体验和红色研学之旅”入选全国乡村旅游精品线路。大力建设精品民宿，打造140余个品牌民宿，云上院子获评全国首批甲级旅游民宿，云上院子、周窑拾捌坊获评全省首批五星级乡村民宿，大力发展全域旅游，解放区、温县成功创建省级全域旅游示范区。</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文旅文创产业培育亮点频现。他积极推动</w:t>
      </w:r>
      <w:r>
        <w:rPr>
          <w:rFonts w:hint="eastAsia" w:ascii="仿宋_GB2312" w:hAnsi="仿宋_GB2312" w:eastAsia="仿宋_GB2312" w:cs="仿宋_GB2312"/>
          <w:kern w:val="2"/>
          <w:sz w:val="32"/>
          <w:szCs w:val="32"/>
          <w:lang w:val="zh-CN" w:eastAsia="zh-CN" w:bidi="ar-SA"/>
        </w:rPr>
        <w:t>《印象·太极》、焦作·国际首创高塔实景演出、“醉梦修武”等沉浸式演艺项目震撼登场，</w:t>
      </w:r>
      <w:r>
        <w:rPr>
          <w:rFonts w:hint="eastAsia" w:ascii="仿宋_GB2312" w:hAnsi="仿宋_GB2312" w:eastAsia="仿宋_GB2312" w:cs="仿宋_GB2312"/>
          <w:kern w:val="2"/>
          <w:sz w:val="32"/>
          <w:szCs w:val="32"/>
          <w:lang w:val="en-US" w:eastAsia="zh-CN" w:bidi="ar-SA"/>
        </w:rPr>
        <w:t>焦电文化艺术创意产业园、西大井红色旅游教育基地、陶瓷三厂文化创意园区等文创项目全面启动</w:t>
      </w:r>
      <w:bookmarkStart w:id="0" w:name="_GoBack"/>
      <w:bookmarkEnd w:id="0"/>
      <w:r>
        <w:rPr>
          <w:rFonts w:hint="eastAsia" w:ascii="仿宋_GB2312" w:hAnsi="仿宋_GB2312" w:eastAsia="仿宋_GB2312" w:cs="仿宋_GB2312"/>
          <w:kern w:val="2"/>
          <w:sz w:val="32"/>
          <w:szCs w:val="32"/>
          <w:lang w:val="en-US" w:eastAsia="zh-CN" w:bidi="ar-SA"/>
        </w:rPr>
        <w:t>。参与做好</w:t>
      </w:r>
      <w:r>
        <w:rPr>
          <w:rFonts w:hint="eastAsia" w:ascii="仿宋_GB2312" w:hAnsi="仿宋_GB2312" w:eastAsia="仿宋_GB2312" w:cs="仿宋_GB2312"/>
          <w:kern w:val="2"/>
          <w:sz w:val="32"/>
          <w:szCs w:val="32"/>
          <w:lang w:val="zh-CN" w:eastAsia="zh-CN" w:bidi="ar-SA"/>
        </w:rPr>
        <w:t>100家非遗老字号特色美食门店评选，推动美食与旅游深度融合。推出“云逗逗”“设计狮”等文创产品，打造“焦作礼物”文创产品体系。积极组织开展“黄河非遗点亮老家河南”首届全国大学生</w:t>
      </w:r>
      <w:r>
        <w:rPr>
          <w:rFonts w:hint="eastAsia" w:ascii="仿宋_GB2312" w:hAnsi="仿宋_GB2312" w:eastAsia="仿宋_GB2312" w:cs="仿宋_GB2312"/>
          <w:kern w:val="2"/>
          <w:sz w:val="32"/>
          <w:szCs w:val="32"/>
          <w:lang w:val="en-US" w:eastAsia="zh-CN" w:bidi="ar-SA"/>
        </w:rPr>
        <w:t>乡村振兴创意大赛，创意打造一批非遗展示空间、非遗特色产品。</w:t>
      </w:r>
    </w:p>
    <w:p>
      <w:pPr>
        <w:keepNext w:val="0"/>
        <w:keepLines w:val="0"/>
        <w:pageBreakBefore w:val="0"/>
        <w:widowControl w:val="0"/>
        <w:kinsoku/>
        <w:wordWrap/>
        <w:overflowPunct/>
        <w:topLinePunct w:val="0"/>
        <w:autoSpaceDE/>
        <w:autoSpaceDN/>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文旅要素能级提升实现突破。全力支持云台山景区推出音乐露营地、丛林滑道等新项目，实施“宠粉季”“免门票、促消费”活动，确保市场主体稳定。推动云台山旅游股份有限公司上市取得阶段性进展，云台山荣获全国文化旅游系统先进集体、全国首批国家级文明旅游示范单位等多项国家级荣誉称号。为提升全市旅游服务质量，他组织在全市推广云台山“省长质量奖”和“五员一体”质量服务标准。</w:t>
      </w:r>
      <w:r>
        <w:rPr>
          <w:rFonts w:hint="eastAsia" w:ascii="仿宋_GB2312" w:hAnsi="仿宋_GB2312" w:eastAsia="仿宋_GB2312" w:cs="仿宋_GB2312"/>
          <w:sz w:val="32"/>
          <w:szCs w:val="32"/>
          <w:lang w:val="en-US" w:eastAsia="zh-CN"/>
        </w:rPr>
        <w:t>他能够持续做好旅游景区的常态化疫情防控，全力支持文旅企业灾后重建和能力提升，积极为旅游景区、重点文旅企业争取贷款贴息资金、灾后重建补助资金等</w:t>
      </w:r>
      <w:r>
        <w:rPr>
          <w:rFonts w:hint="eastAsia" w:ascii="仿宋_GB2312" w:hAnsi="仿宋_GB2312" w:eastAsia="仿宋_GB2312" w:cs="仿宋_GB2312"/>
          <w:sz w:val="32"/>
          <w:szCs w:val="32"/>
          <w:lang w:val="en" w:eastAsia="zh-CN"/>
        </w:rPr>
        <w:t>44</w:t>
      </w:r>
      <w:r>
        <w:rPr>
          <w:rFonts w:hint="eastAsia" w:ascii="仿宋_GB2312" w:hAnsi="仿宋_GB2312" w:eastAsia="仿宋_GB2312" w:cs="仿宋_GB2312"/>
          <w:sz w:val="32"/>
          <w:szCs w:val="32"/>
          <w:lang w:val="en-US" w:eastAsia="zh-CN"/>
        </w:rPr>
        <w:t>10万元，加快推进了行业复苏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falt">
    <w:altName w:val="MingLiU"/>
    <w:panose1 w:val="00000000000000000000"/>
    <w:charset w:val="88"/>
    <w:family w:val="auto"/>
    <w:pitch w:val="default"/>
    <w:sig w:usb0="00000000" w:usb1="00000000" w:usb2="00000010" w:usb3="00000000" w:csb0="001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kZGExOTU1MzUzZmYzMzEzYzVlNGU4ZjdiMTg2OTIifQ=="/>
  </w:docVars>
  <w:rsids>
    <w:rsidRoot w:val="2A507857"/>
    <w:rsid w:val="2A5078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1I"/>
    <w:basedOn w:val="3"/>
    <w:qFormat/>
    <w:uiPriority w:val="99"/>
    <w:pPr>
      <w:ind w:firstLine="420" w:firstLineChars="100"/>
    </w:pPr>
  </w:style>
  <w:style w:type="paragraph" w:customStyle="1" w:styleId="3">
    <w:name w:val="BodyText"/>
    <w:basedOn w:val="1"/>
    <w:next w:val="4"/>
    <w:qFormat/>
    <w:uiPriority w:val="99"/>
    <w:pPr>
      <w:jc w:val="both"/>
      <w:textAlignment w:val="baseline"/>
    </w:pPr>
    <w:rPr>
      <w:rFonts w:ascii="PMingLiUfalt" w:hAnsi="PMingLiUfalt" w:eastAsia="PMingLiUfalt"/>
      <w:kern w:val="2"/>
      <w:lang w:val="zh-CN"/>
    </w:rPr>
  </w:style>
  <w:style w:type="paragraph" w:customStyle="1" w:styleId="4">
    <w:name w:val="BodyText2"/>
    <w:basedOn w:val="1"/>
    <w:next w:val="3"/>
    <w:qFormat/>
    <w:uiPriority w:val="99"/>
    <w:pPr>
      <w:spacing w:line="480" w:lineRule="auto"/>
      <w:jc w:val="both"/>
      <w:textAlignment w:val="baseline"/>
    </w:pPr>
    <w:rPr>
      <w:kern w:val="2"/>
      <w:sz w:val="21"/>
      <w:szCs w:val="24"/>
    </w:rPr>
  </w:style>
  <w:style w:type="paragraph" w:styleId="5">
    <w:name w:val="Normal Indent"/>
    <w:basedOn w:val="1"/>
    <w:next w:val="1"/>
    <w:qFormat/>
    <w:uiPriority w:val="0"/>
    <w:pPr>
      <w:ind w:firstLine="420"/>
    </w:pPr>
    <w:rPr>
      <w:rFonts w:ascii="Calibri" w:hAnsi="Calibri" w:eastAsia="宋体" w:cs="Times New Roman"/>
      <w:szCs w:val="24"/>
    </w:rPr>
  </w:style>
  <w:style w:type="paragraph" w:styleId="6">
    <w:name w:val="Body Text Indent"/>
    <w:basedOn w:val="1"/>
    <w:next w:val="5"/>
    <w:qFormat/>
    <w:uiPriority w:val="0"/>
    <w:pPr>
      <w:ind w:firstLine="454"/>
    </w:pPr>
    <w:rPr>
      <w:rFonts w:ascii="Calibri" w:hAnsi="Calibri" w:eastAsia="宋体" w:cs="Times New Roman"/>
      <w:sz w:val="28"/>
    </w:rPr>
  </w:style>
  <w:style w:type="paragraph" w:styleId="7">
    <w:name w:val="Body Text First Indent 2"/>
    <w:basedOn w:val="6"/>
    <w:next w:val="1"/>
    <w:qFormat/>
    <w:uiPriority w:val="0"/>
    <w:pPr>
      <w:adjustRightInd w:val="0"/>
      <w:snapToGrid w:val="0"/>
      <w:spacing w:line="520" w:lineRule="exact"/>
      <w:ind w:firstLine="420" w:firstLineChars="200"/>
    </w:pPr>
    <w:rPr>
      <w:rFonts w:ascii="宋体" w:hAnsi="Calibri" w:eastAsia="宋体"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2022-10-31T10:28:00Z</dcterms:created>
  <dc:creator>于无声处</dc:creator>
  <cp:lastModifiedBy>于无声处</cp:lastModifiedBy>
  <dcterms:modified xsi:type="dcterms:W3CDTF">2022-10-31T10:31:01Z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57EAB2633B0B4D188EDFD86F624E0477</vt:lpwstr>
  </property>
</Properties>
</file>