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pPr>
      <w:r>
        <w:rPr>
          <w:rFonts w:ascii="黑体" w:hAnsi="宋体" w:eastAsia="黑体" w:cs="黑体"/>
          <w:color w:val="000000"/>
          <w:kern w:val="0"/>
          <w:sz w:val="31"/>
          <w:szCs w:val="31"/>
          <w:lang w:val="en-US" w:eastAsia="zh-CN"/>
        </w:rPr>
        <w:t>附件 1</w:t>
      </w:r>
      <w:r>
        <w:rPr>
          <w:rFonts w:ascii="仿宋" w:hAnsi="仿宋" w:eastAsia="仿宋" w:cs="仿宋"/>
          <w:color w:val="000000"/>
          <w:kern w:val="0"/>
          <w:sz w:val="31"/>
          <w:szCs w:val="31"/>
          <w:lang w:val="en-US" w:eastAsia="zh-CN"/>
        </w:rPr>
        <w:t>：</w:t>
      </w:r>
    </w:p>
    <w:p>
      <w:pPr>
        <w:jc w:val="center"/>
        <w:rPr>
          <w:rFonts w:ascii="黑体" w:hAnsi="黑体" w:eastAsia="黑体"/>
          <w:sz w:val="52"/>
          <w:szCs w:val="52"/>
        </w:rPr>
      </w:pPr>
    </w:p>
    <w:p>
      <w:pPr>
        <w:jc w:val="center"/>
        <w:rPr>
          <w:rFonts w:ascii="黑体" w:hAnsi="黑体" w:eastAsia="黑体"/>
          <w:sz w:val="52"/>
          <w:szCs w:val="52"/>
        </w:rPr>
      </w:pPr>
    </w:p>
    <w:p>
      <w:pPr>
        <w:jc w:val="both"/>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焦作市人口和计划生育指导中心</w:t>
      </w:r>
    </w:p>
    <w:p>
      <w:pPr>
        <w:jc w:val="center"/>
        <w:rPr>
          <w:rFonts w:ascii="黑体" w:hAnsi="黑体" w:eastAsia="黑体"/>
          <w:color w:val="000000"/>
          <w:sz w:val="52"/>
          <w:szCs w:val="52"/>
        </w:rPr>
      </w:pPr>
      <w:r>
        <w:rPr>
          <w:rFonts w:hint="eastAsia" w:ascii="黑体" w:hAnsi="黑体" w:eastAsia="黑体"/>
          <w:color w:val="000000"/>
          <w:sz w:val="52"/>
          <w:szCs w:val="52"/>
        </w:rPr>
        <w:t>20</w:t>
      </w:r>
      <w:r>
        <w:rPr>
          <w:rFonts w:hint="eastAsia" w:ascii="黑体" w:hAnsi="黑体" w:eastAsia="黑体"/>
          <w:color w:val="000000"/>
          <w:sz w:val="52"/>
          <w:szCs w:val="52"/>
          <w:lang w:val="en-US" w:eastAsia="zh-CN"/>
        </w:rPr>
        <w:t>21</w:t>
      </w:r>
      <w:r>
        <w:rPr>
          <w:rFonts w:hint="eastAsia" w:ascii="黑体" w:hAnsi="黑体" w:eastAsia="黑体"/>
          <w:color w:val="000000"/>
          <w:sz w:val="52"/>
          <w:szCs w:val="52"/>
        </w:rPr>
        <w:t>年度部门预算</w:t>
      </w: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adjustRightInd w:val="0"/>
        <w:snapToGrid w:val="0"/>
        <w:spacing w:line="360" w:lineRule="auto"/>
        <w:jc w:val="center"/>
        <w:rPr>
          <w:rFonts w:ascii="方正小标宋简体" w:hAnsi="方正小标宋简体" w:eastAsia="方正小标宋简体" w:cs="方正小标宋简体"/>
          <w:color w:val="000000"/>
          <w:sz w:val="44"/>
          <w:szCs w:val="44"/>
        </w:rPr>
      </w:pPr>
    </w:p>
    <w:p>
      <w:pPr>
        <w:adjustRightInd w:val="0"/>
        <w:snapToGrid w:val="0"/>
        <w:spacing w:line="360" w:lineRule="auto"/>
        <w:jc w:val="center"/>
        <w:rPr>
          <w:rFonts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w:t>
      </w:r>
      <w:r>
        <w:rPr>
          <w:rFonts w:hint="eastAsia" w:ascii="黑体" w:hAnsi="方正小标宋简体" w:eastAsia="黑体" w:cs="方正小标宋简体"/>
          <w:color w:val="000000"/>
          <w:sz w:val="32"/>
          <w:szCs w:val="32"/>
          <w:lang w:eastAsia="zh-CN"/>
        </w:rPr>
        <w:t>二一</w:t>
      </w:r>
      <w:r>
        <w:rPr>
          <w:rFonts w:hint="eastAsia" w:ascii="黑体" w:hAnsi="方正小标宋简体" w:eastAsia="黑体" w:cs="方正小标宋简体"/>
          <w:color w:val="000000"/>
          <w:sz w:val="32"/>
          <w:szCs w:val="32"/>
        </w:rPr>
        <w:t>年</w:t>
      </w:r>
      <w:r>
        <w:rPr>
          <w:rFonts w:hint="eastAsia" w:ascii="黑体" w:hAnsi="方正小标宋简体" w:eastAsia="黑体" w:cs="方正小标宋简体"/>
          <w:color w:val="000000"/>
          <w:sz w:val="32"/>
          <w:szCs w:val="32"/>
          <w:lang w:eastAsia="zh-CN"/>
        </w:rPr>
        <w:t>三</w:t>
      </w:r>
      <w:r>
        <w:rPr>
          <w:rFonts w:hint="eastAsia" w:ascii="黑体" w:hAnsi="方正小标宋简体" w:eastAsia="黑体" w:cs="方正小标宋简体"/>
          <w:color w:val="000000"/>
          <w:sz w:val="32"/>
          <w:szCs w:val="32"/>
        </w:rPr>
        <w:t>月</w:t>
      </w:r>
    </w:p>
    <w:p>
      <w:pPr>
        <w:kinsoku w:val="0"/>
        <w:overflowPunct w:val="0"/>
        <w:adjustRightInd w:val="0"/>
        <w:snapToGrid w:val="0"/>
        <w:spacing w:line="360" w:lineRule="auto"/>
        <w:ind w:left="101" w:right="3569" w:firstLine="640" w:firstLineChars="200"/>
        <w:rPr>
          <w:rFonts w:ascii="仿宋_GB2312" w:hAnsi="仿宋_GB2312" w:eastAsia="仿宋_GB2312" w:cs="仿宋_GB2312"/>
          <w:color w:val="000000"/>
          <w:sz w:val="32"/>
          <w:szCs w:val="32"/>
        </w:rPr>
      </w:pPr>
    </w:p>
    <w:p>
      <w:pPr>
        <w:kinsoku w:val="0"/>
        <w:overflowPunct w:val="0"/>
        <w:adjustRightInd w:val="0"/>
        <w:snapToGrid w:val="0"/>
        <w:spacing w:line="580" w:lineRule="exact"/>
        <w:ind w:right="51"/>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目</w:t>
      </w:r>
      <w:r>
        <w:rPr>
          <w:rFonts w:hint="eastAsia" w:ascii="方正小标宋简体" w:hAnsi="仿宋_GB2312" w:eastAsia="方正小标宋简体" w:cs="仿宋_GB2312"/>
          <w:color w:val="000000"/>
          <w:spacing w:val="2"/>
          <w:sz w:val="44"/>
          <w:szCs w:val="44"/>
        </w:rPr>
        <w:t xml:space="preserve"> </w:t>
      </w:r>
      <w:r>
        <w:rPr>
          <w:rFonts w:hint="eastAsia" w:ascii="方正小标宋简体" w:hAnsi="仿宋_GB2312" w:eastAsia="方正小标宋简体" w:cs="仿宋_GB2312"/>
          <w:color w:val="000000"/>
          <w:sz w:val="44"/>
          <w:szCs w:val="44"/>
        </w:rPr>
        <w:t>录</w:t>
      </w:r>
    </w:p>
    <w:p>
      <w:pPr>
        <w:kinsoku w:val="0"/>
        <w:overflowPunct w:val="0"/>
        <w:adjustRightInd w:val="0"/>
        <w:snapToGrid w:val="0"/>
        <w:spacing w:line="580" w:lineRule="exact"/>
        <w:ind w:right="3569" w:firstLine="643" w:firstLineChars="200"/>
        <w:rPr>
          <w:rFonts w:ascii="仿宋_GB2312" w:hAnsi="仿宋_GB2312" w:eastAsia="仿宋_GB2312" w:cs="仿宋_GB2312"/>
          <w:b/>
          <w:bCs/>
          <w:color w:val="000000"/>
          <w:sz w:val="32"/>
          <w:szCs w:val="32"/>
        </w:rPr>
      </w:pPr>
    </w:p>
    <w:p>
      <w:pPr>
        <w:kinsoku w:val="0"/>
        <w:overflowPunct w:val="0"/>
        <w:adjustRightInd w:val="0"/>
        <w:snapToGrid w:val="0"/>
        <w:spacing w:line="360" w:lineRule="auto"/>
        <w:ind w:right="3569" w:firstLine="643" w:firstLineChars="200"/>
        <w:rPr>
          <w:rFonts w:ascii="仿宋_GB2312" w:hAnsi="仿宋_GB2312" w:eastAsia="仿宋_GB2312" w:cs="仿宋_GB2312"/>
          <w:w w:val="99"/>
          <w:sz w:val="32"/>
          <w:szCs w:val="32"/>
        </w:rPr>
      </w:pPr>
      <w:r>
        <w:rPr>
          <w:rFonts w:hint="eastAsia" w:ascii="仿宋_GB2312" w:hAnsi="仿宋_GB2312" w:eastAsia="仿宋_GB2312" w:cs="仿宋_GB2312"/>
          <w:b/>
          <w:bCs/>
          <w:sz w:val="32"/>
          <w:szCs w:val="32"/>
        </w:rPr>
        <w:t>第一部分  概况</w:t>
      </w:r>
      <w:r>
        <w:rPr>
          <w:rFonts w:hint="eastAsia" w:ascii="仿宋_GB2312" w:hAnsi="仿宋_GB2312" w:eastAsia="仿宋_GB2312" w:cs="仿宋_GB2312"/>
          <w:w w:val="99"/>
          <w:sz w:val="32"/>
          <w:szCs w:val="32"/>
        </w:rPr>
        <w:t xml:space="preserve"> </w:t>
      </w:r>
    </w:p>
    <w:p>
      <w:pPr>
        <w:kinsoku w:val="0"/>
        <w:overflowPunct w:val="0"/>
        <w:adjustRightInd w:val="0"/>
        <w:snapToGrid w:val="0"/>
        <w:spacing w:line="360" w:lineRule="auto"/>
        <w:ind w:right="3569"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insoku w:val="0"/>
        <w:overflowPunct w:val="0"/>
        <w:adjustRightInd w:val="0"/>
        <w:snapToGrid w:val="0"/>
        <w:spacing w:line="360" w:lineRule="auto"/>
        <w:ind w:right="3569"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insoku w:val="0"/>
        <w:overflowPunct w:val="0"/>
        <w:adjustRightInd w:val="0"/>
        <w:snapToGrid w:val="0"/>
        <w:spacing w:line="360" w:lineRule="auto"/>
        <w:ind w:left="959" w:leftChars="304" w:right="521" w:hanging="321" w:hanging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焦作市人口和计划生育指导中心</w:t>
      </w:r>
      <w:r>
        <w:rPr>
          <w:rFonts w:hint="eastAsia" w:ascii="仿宋_GB2312" w:hAnsi="仿宋_GB2312" w:eastAsia="仿宋_GB2312" w:cs="仿宋_GB2312"/>
          <w:b/>
          <w:bCs/>
          <w:sz w:val="32"/>
          <w:szCs w:val="32"/>
          <w:lang w:val="en-US" w:eastAsia="zh-CN"/>
        </w:rPr>
        <w:t>2021</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部门</w:t>
      </w:r>
      <w:r>
        <w:rPr>
          <w:rFonts w:hint="eastAsia" w:ascii="仿宋_GB2312" w:hAnsi="仿宋_GB2312" w:eastAsia="仿宋_GB2312" w:cs="仿宋_GB2312"/>
          <w:b/>
          <w:bCs/>
          <w:sz w:val="32"/>
          <w:szCs w:val="32"/>
        </w:rPr>
        <w:t>预算情况说明</w:t>
      </w:r>
    </w:p>
    <w:p>
      <w:pPr>
        <w:kinsoku w:val="0"/>
        <w:overflowPunct w:val="0"/>
        <w:adjustRightInd w:val="0"/>
        <w:snapToGrid w:val="0"/>
        <w:spacing w:line="360" w:lineRule="auto"/>
        <w:ind w:right="52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名词解释</w:t>
      </w:r>
    </w:p>
    <w:p>
      <w:pPr>
        <w:widowControl w:val="0"/>
        <w:kinsoku w:val="0"/>
        <w:wordWrap/>
        <w:overflowPunct w:val="0"/>
        <w:adjustRightInd w:val="0"/>
        <w:snapToGrid w:val="0"/>
        <w:spacing w:line="360" w:lineRule="auto"/>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市人口和计划生育指导中心20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年度部门预算表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十一、部门（单位）整体绩效目标表</w:t>
      </w:r>
    </w:p>
    <w:p>
      <w:pPr>
        <w:kinsoku w:val="0"/>
        <w:overflowPunct w:val="0"/>
        <w:adjustRightInd w:val="0"/>
        <w:snapToGrid w:val="0"/>
        <w:spacing w:line="360" w:lineRule="auto"/>
        <w:ind w:right="51"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十二、项目（政策）绩效目标表</w:t>
      </w:r>
    </w:p>
    <w:p>
      <w:pPr>
        <w:adjustRightInd w:val="0"/>
        <w:snapToGrid w:val="0"/>
        <w:spacing w:line="580" w:lineRule="exact"/>
        <w:ind w:firstLine="3840" w:firstLineChars="1200"/>
        <w:rPr>
          <w:rFonts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 xml:space="preserve">            </w:t>
      </w:r>
    </w:p>
    <w:p>
      <w:pPr>
        <w:adjustRightInd w:val="0"/>
        <w:snapToGrid w:val="0"/>
        <w:spacing w:line="580" w:lineRule="exact"/>
        <w:ind w:firstLine="3855" w:firstLineChars="1200"/>
        <w:rPr>
          <w:rFonts w:ascii="仿宋_GB2312" w:hAnsi="仿宋_GB2312" w:eastAsia="仿宋_GB2312" w:cs="仿宋_GB2312"/>
          <w:b/>
          <w:bCs/>
          <w:color w:val="000000"/>
          <w:sz w:val="32"/>
          <w:szCs w:val="32"/>
        </w:rPr>
      </w:pPr>
    </w:p>
    <w:p>
      <w:pPr>
        <w:adjustRightInd w:val="0"/>
        <w:snapToGrid w:val="0"/>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第一部分</w:t>
      </w:r>
    </w:p>
    <w:p>
      <w:pPr>
        <w:adjustRightInd w:val="0"/>
        <w:snapToGrid w:val="0"/>
        <w:spacing w:line="580" w:lineRule="exact"/>
        <w:jc w:val="center"/>
        <w:rPr>
          <w:rFonts w:ascii="黑体" w:hAnsi="仿宋_GB2312" w:eastAsia="黑体" w:cs="仿宋_GB2312"/>
          <w:color w:val="000000"/>
          <w:sz w:val="36"/>
          <w:szCs w:val="36"/>
        </w:rPr>
      </w:pPr>
      <w:r>
        <w:rPr>
          <w:rFonts w:hint="eastAsia" w:ascii="黑体" w:hAnsi="仿宋_GB2312" w:eastAsia="黑体" w:cs="仿宋_GB2312"/>
          <w:bCs/>
          <w:color w:val="000000"/>
          <w:sz w:val="36"/>
          <w:szCs w:val="36"/>
        </w:rPr>
        <w:t>焦作市人口和计划生育指导中心概况</w:t>
      </w:r>
    </w:p>
    <w:p>
      <w:pPr>
        <w:adjustRightInd w:val="0"/>
        <w:snapToGrid w:val="0"/>
        <w:spacing w:line="360" w:lineRule="auto"/>
        <w:ind w:firstLine="640" w:firstLineChars="200"/>
        <w:jc w:val="center"/>
        <w:rPr>
          <w:rFonts w:ascii="仿宋_GB2312" w:hAnsi="仿宋_GB2312" w:eastAsia="仿宋_GB2312" w:cs="仿宋_GB2312"/>
          <w:sz w:val="32"/>
          <w:szCs w:val="32"/>
        </w:rPr>
      </w:pPr>
    </w:p>
    <w:p>
      <w:pPr>
        <w:kinsoku w:val="0"/>
        <w:wordWrap/>
        <w:overflowPunct w:val="0"/>
        <w:adjustRightInd w:val="0"/>
        <w:snapToGrid w:val="0"/>
        <w:spacing w:line="580" w:lineRule="exact"/>
        <w:ind w:firstLine="640" w:firstLineChars="200"/>
        <w:textAlignment w:val="auto"/>
        <w:outlineLvl w:val="0"/>
        <w:rPr>
          <w:rFonts w:ascii="黑体" w:hAnsi="仿宋_GB2312" w:eastAsia="黑体" w:cs="仿宋_GB2312"/>
          <w:color w:val="000000"/>
          <w:sz w:val="32"/>
          <w:szCs w:val="32"/>
        </w:rPr>
      </w:pPr>
      <w:r>
        <w:rPr>
          <w:rFonts w:hint="eastAsia" w:ascii="黑体" w:hAnsi="仿宋_GB2312" w:eastAsia="黑体" w:cs="仿宋_GB2312"/>
          <w:color w:val="000000"/>
          <w:sz w:val="32"/>
          <w:szCs w:val="32"/>
        </w:rPr>
        <w:t>一、主要职能</w:t>
      </w:r>
    </w:p>
    <w:p>
      <w:pPr>
        <w:kinsoku w:val="0"/>
        <w:wordWrap/>
        <w:overflowPunct w:val="0"/>
        <w:adjustRightInd w:val="0"/>
        <w:snapToGrid w:val="0"/>
        <w:spacing w:line="580" w:lineRule="exact"/>
        <w:ind w:right="3569"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（一）机构设置情况</w:t>
      </w:r>
    </w:p>
    <w:p>
      <w:pPr>
        <w:pStyle w:val="6"/>
        <w:wordWrap/>
        <w:snapToGrid w:val="0"/>
        <w:spacing w:line="580" w:lineRule="exact"/>
        <w:ind w:firstLine="640"/>
        <w:textAlignment w:val="auto"/>
        <w:rPr>
          <w:rFonts w:ascii="仿宋_GB2312" w:eastAsia="仿宋_GB2312"/>
          <w:sz w:val="32"/>
          <w:szCs w:val="32"/>
        </w:rPr>
      </w:pPr>
      <w:r>
        <w:rPr>
          <w:rFonts w:hint="eastAsia" w:ascii="仿宋_GB2312" w:hAnsi="仿宋_GB2312" w:eastAsia="仿宋_GB2312"/>
          <w:sz w:val="32"/>
        </w:rPr>
        <w:t>焦作市人口和计划生育指导中心</w:t>
      </w:r>
      <w:r>
        <w:rPr>
          <w:rFonts w:hint="eastAsia" w:ascii="仿宋_GB2312" w:eastAsia="仿宋_GB2312"/>
          <w:sz w:val="32"/>
          <w:szCs w:val="32"/>
        </w:rPr>
        <w:t>共有事业编制20个，</w:t>
      </w:r>
      <w:r>
        <w:rPr>
          <w:rFonts w:hint="eastAsia" w:ascii="仿宋_GB2312" w:eastAsia="仿宋_GB2312"/>
          <w:color w:val="auto"/>
          <w:sz w:val="32"/>
          <w:szCs w:val="32"/>
        </w:rPr>
        <w:t>其中：在职职工1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人，离退休人员1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人。</w:t>
      </w:r>
    </w:p>
    <w:p>
      <w:pPr>
        <w:kinsoku w:val="0"/>
        <w:wordWrap/>
        <w:overflowPunct w:val="0"/>
        <w:adjustRightInd w:val="0"/>
        <w:snapToGrid w:val="0"/>
        <w:spacing w:line="580" w:lineRule="exact"/>
        <w:ind w:right="3569"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（二）部门职责</w:t>
      </w:r>
    </w:p>
    <w:p>
      <w:pPr>
        <w:spacing w:line="598" w:lineRule="atLeast"/>
        <w:ind w:firstLine="640" w:firstLineChars="200"/>
        <w:rPr>
          <w:rFonts w:ascii="仿宋_GB2312" w:hAnsi="仿宋_GB2312" w:eastAsia="仿宋_GB2312"/>
          <w:sz w:val="32"/>
        </w:rPr>
      </w:pPr>
      <w:r>
        <w:rPr>
          <w:rFonts w:hint="eastAsia" w:ascii="仿宋_GB2312" w:hAnsi="仿宋_GB2312" w:eastAsia="仿宋_GB2312"/>
          <w:sz w:val="32"/>
        </w:rPr>
        <w:t>焦作市人口和计划生育指导中心成立于1982年，原名焦作市计划生育科研所，1987年更名为焦作市计划生育宣传技术服务中心，2004年再次更名为焦作市人口和计划生育指导中心，焦作市人口和计划生育指导中心主要职责是为计划生育育龄群众提供计划生育技术指导，技术服务，计划生育宣传教育。</w:t>
      </w:r>
    </w:p>
    <w:p>
      <w:pPr>
        <w:kinsoku w:val="0"/>
        <w:overflowPunct w:val="0"/>
        <w:adjustRightInd w:val="0"/>
        <w:snapToGrid w:val="0"/>
        <w:spacing w:line="580" w:lineRule="exact"/>
        <w:ind w:firstLine="640" w:firstLineChars="200"/>
        <w:outlineLvl w:val="0"/>
        <w:rPr>
          <w:rFonts w:ascii="黑体" w:hAnsi="仿宋_GB2312" w:eastAsia="黑体" w:cs="仿宋_GB2312"/>
          <w:color w:val="000000"/>
          <w:sz w:val="32"/>
          <w:szCs w:val="32"/>
        </w:rPr>
      </w:pPr>
      <w:r>
        <w:rPr>
          <w:rFonts w:hint="eastAsia" w:ascii="黑体" w:hAnsi="仿宋_GB2312" w:eastAsia="黑体" w:cs="仿宋_GB2312"/>
          <w:color w:val="000000"/>
          <w:sz w:val="32"/>
          <w:szCs w:val="32"/>
        </w:rPr>
        <w:t>二、焦作市人口和计划生育指导中心预算单位构成</w:t>
      </w:r>
    </w:p>
    <w:p>
      <w:pPr>
        <w:pStyle w:val="6"/>
        <w:spacing w:line="598" w:lineRule="atLeast"/>
        <w:ind w:firstLine="640" w:firstLineChars="200"/>
        <w:rPr>
          <w:rFonts w:ascii="仿宋_GB2312" w:eastAsia="仿宋_GB2312"/>
          <w:sz w:val="36"/>
          <w:szCs w:val="36"/>
        </w:rPr>
      </w:pPr>
      <w:r>
        <w:rPr>
          <w:rFonts w:hint="eastAsia" w:ascii="仿宋_GB2312" w:hAnsi="仿宋_GB2312" w:eastAsia="仿宋_GB2312"/>
          <w:sz w:val="32"/>
        </w:rPr>
        <w:t>焦作市人口和计划生育指导中心是全供事业单位，是市</w:t>
      </w:r>
      <w:r>
        <w:rPr>
          <w:rFonts w:hint="eastAsia" w:ascii="仿宋_GB2312" w:hAnsi="仿宋_GB2312" w:eastAsia="仿宋_GB2312"/>
          <w:color w:val="auto"/>
          <w:sz w:val="32"/>
          <w:lang w:eastAsia="zh-CN"/>
        </w:rPr>
        <w:t>卫健</w:t>
      </w:r>
      <w:r>
        <w:rPr>
          <w:rFonts w:hint="eastAsia" w:ascii="仿宋_GB2312" w:hAnsi="仿宋_GB2312" w:eastAsia="仿宋_GB2312"/>
          <w:color w:val="auto"/>
          <w:sz w:val="32"/>
        </w:rPr>
        <w:t>委下属单</w:t>
      </w:r>
      <w:r>
        <w:rPr>
          <w:rFonts w:hint="eastAsia" w:ascii="仿宋_GB2312" w:hAnsi="仿宋_GB2312" w:eastAsia="仿宋_GB2312"/>
          <w:sz w:val="32"/>
        </w:rPr>
        <w:t>位。无所属预算单位的汇总预算。</w:t>
      </w:r>
      <w:r>
        <w:rPr>
          <w:rFonts w:hint="eastAsia" w:ascii="仿宋_GB2312" w:eastAsia="仿宋_GB2312"/>
          <w:sz w:val="32"/>
          <w:szCs w:val="32"/>
        </w:rPr>
        <w:t>单位地址：焦作市山阳区解放东路421号，电话：3290121。</w:t>
      </w:r>
    </w:p>
    <w:p>
      <w:pPr>
        <w:widowControl/>
        <w:shd w:val="clear" w:color="auto" w:fill="FFFFFF"/>
        <w:spacing w:line="450" w:lineRule="atLeast"/>
        <w:jc w:val="right"/>
        <w:rPr>
          <w:rFonts w:ascii="仿宋" w:hAnsi="仿宋" w:eastAsia="仿宋" w:cs="仿宋"/>
          <w:sz w:val="32"/>
          <w:szCs w:val="32"/>
        </w:rPr>
      </w:pPr>
    </w:p>
    <w:p>
      <w:pPr>
        <w:widowControl/>
        <w:shd w:val="clear" w:color="auto" w:fill="FFFFFF"/>
        <w:spacing w:line="580" w:lineRule="exact"/>
        <w:ind w:firstLine="3526" w:firstLineChars="1102"/>
        <w:jc w:val="left"/>
        <w:rPr>
          <w:rFonts w:ascii="仿宋_GB2312" w:hAnsi="仿宋_GB2312" w:eastAsia="仿宋_GB2312" w:cs="仿宋_GB2312"/>
          <w:color w:val="000000"/>
          <w:sz w:val="32"/>
          <w:szCs w:val="32"/>
        </w:rPr>
      </w:pPr>
    </w:p>
    <w:p>
      <w:pPr>
        <w:widowControl/>
        <w:shd w:val="clear" w:color="auto" w:fill="FFFFFF"/>
        <w:spacing w:line="580" w:lineRule="exact"/>
        <w:ind w:firstLine="3526" w:firstLineChars="1102"/>
        <w:jc w:val="left"/>
        <w:rPr>
          <w:rFonts w:ascii="仿宋_GB2312" w:hAnsi="仿宋_GB2312" w:eastAsia="仿宋_GB2312" w:cs="仿宋_GB2312"/>
          <w:color w:val="000000"/>
          <w:sz w:val="32"/>
          <w:szCs w:val="32"/>
        </w:rPr>
      </w:pPr>
    </w:p>
    <w:p>
      <w:pPr>
        <w:widowControl/>
        <w:shd w:val="clear" w:color="auto" w:fill="FFFFFF"/>
        <w:spacing w:line="580" w:lineRule="exact"/>
        <w:ind w:firstLine="3526" w:firstLineChars="1102"/>
        <w:jc w:val="left"/>
        <w:rPr>
          <w:rFonts w:ascii="仿宋_GB2312" w:hAnsi="仿宋_GB2312" w:eastAsia="仿宋_GB2312" w:cs="仿宋_GB2312"/>
          <w:color w:val="000000"/>
          <w:sz w:val="32"/>
          <w:szCs w:val="32"/>
        </w:rPr>
      </w:pPr>
    </w:p>
    <w:p>
      <w:pPr>
        <w:widowControl/>
        <w:shd w:val="clear" w:color="auto" w:fill="FFFFFF"/>
        <w:spacing w:line="580" w:lineRule="exact"/>
        <w:jc w:val="center"/>
        <w:rPr>
          <w:rFonts w:hint="eastAsia" w:ascii="黑体" w:hAnsi="仿宋_GB2312" w:eastAsia="黑体" w:cs="仿宋_GB2312"/>
          <w:bCs/>
          <w:color w:val="000000"/>
          <w:sz w:val="36"/>
          <w:szCs w:val="36"/>
        </w:rPr>
      </w:pPr>
    </w:p>
    <w:p>
      <w:pPr>
        <w:widowControl/>
        <w:shd w:val="clear" w:color="auto" w:fill="FFFFFF"/>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第二部分</w:t>
      </w:r>
    </w:p>
    <w:p>
      <w:pPr>
        <w:widowControl/>
        <w:shd w:val="clear" w:color="auto" w:fill="FFFFFF"/>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焦作市人口和计划生育指导中心20</w:t>
      </w:r>
      <w:r>
        <w:rPr>
          <w:rFonts w:hint="eastAsia" w:ascii="黑体" w:hAnsi="仿宋_GB2312" w:eastAsia="黑体" w:cs="仿宋_GB2312"/>
          <w:bCs/>
          <w:color w:val="000000"/>
          <w:sz w:val="36"/>
          <w:szCs w:val="36"/>
          <w:lang w:val="en-US" w:eastAsia="zh-CN"/>
        </w:rPr>
        <w:t>21</w:t>
      </w:r>
      <w:r>
        <w:rPr>
          <w:rFonts w:hint="eastAsia" w:ascii="黑体" w:hAnsi="仿宋_GB2312" w:eastAsia="黑体" w:cs="仿宋_GB2312"/>
          <w:bCs/>
          <w:color w:val="000000"/>
          <w:sz w:val="36"/>
          <w:szCs w:val="36"/>
        </w:rPr>
        <w:t>年度</w:t>
      </w:r>
      <w:r>
        <w:rPr>
          <w:rFonts w:hint="eastAsia" w:ascii="黑体" w:hAnsi="仿宋_GB2312" w:eastAsia="黑体" w:cs="仿宋_GB2312"/>
          <w:bCs/>
          <w:color w:val="000000"/>
          <w:sz w:val="36"/>
          <w:szCs w:val="36"/>
          <w:lang w:eastAsia="zh-CN"/>
        </w:rPr>
        <w:t>部门</w:t>
      </w:r>
      <w:r>
        <w:rPr>
          <w:rFonts w:hint="eastAsia" w:ascii="黑体" w:hAnsi="仿宋_GB2312" w:eastAsia="黑体" w:cs="仿宋_GB2312"/>
          <w:bCs/>
          <w:color w:val="000000"/>
          <w:sz w:val="36"/>
          <w:szCs w:val="36"/>
        </w:rPr>
        <w:t>预算情况说明</w:t>
      </w:r>
    </w:p>
    <w:p>
      <w:pPr>
        <w:adjustRightInd w:val="0"/>
        <w:snapToGrid w:val="0"/>
        <w:spacing w:line="580" w:lineRule="exact"/>
        <w:ind w:firstLine="640" w:firstLineChars="200"/>
        <w:outlineLvl w:val="0"/>
        <w:rPr>
          <w:rFonts w:ascii="仿宋_GB2312" w:hAnsi="仿宋_GB2312" w:eastAsia="仿宋_GB2312" w:cs="仿宋_GB2312"/>
          <w:color w:val="auto"/>
          <w:sz w:val="32"/>
          <w:szCs w:val="32"/>
        </w:rPr>
      </w:pPr>
    </w:p>
    <w:p>
      <w:pPr>
        <w:adjustRightInd w:val="0"/>
        <w:snapToGrid w:val="0"/>
        <w:spacing w:line="58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一、收入支出预算总体情况说明</w:t>
      </w:r>
    </w:p>
    <w:p>
      <w:pPr>
        <w:adjustRightInd w:val="0"/>
        <w:snapToGrid w:val="0"/>
        <w:spacing w:line="580" w:lineRule="exact"/>
        <w:ind w:firstLine="640" w:firstLineChars="200"/>
        <w:rPr>
          <w:rFonts w:ascii="Arial" w:hAnsi="Arial" w:eastAsia="仿宋_GB2312" w:cs="Arial"/>
          <w:color w:val="auto"/>
          <w:sz w:val="32"/>
          <w:szCs w:val="32"/>
        </w:rPr>
      </w:pPr>
      <w:r>
        <w:rPr>
          <w:rFonts w:hint="eastAsia" w:ascii="仿宋_GB2312" w:hAnsi="仿宋_GB2312" w:eastAsia="仿宋_GB2312" w:cs="仿宋_GB2312"/>
          <w:color w:val="auto"/>
          <w:sz w:val="32"/>
          <w:szCs w:val="32"/>
        </w:rPr>
        <w:t>焦作市人口和计划生育指导中心20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年收入</w:t>
      </w:r>
      <w:r>
        <w:rPr>
          <w:rFonts w:hint="eastAsia" w:ascii="Arial" w:hAnsi="Arial" w:eastAsia="仿宋_GB2312" w:cs="Arial"/>
          <w:color w:val="auto"/>
          <w:sz w:val="32"/>
          <w:szCs w:val="32"/>
          <w:lang w:val="en-US" w:eastAsia="zh-CN"/>
        </w:rPr>
        <w:t>244.08</w:t>
      </w:r>
      <w:r>
        <w:rPr>
          <w:rFonts w:hint="eastAsia" w:ascii="仿宋_GB2312" w:hAnsi="仿宋_GB2312" w:eastAsia="仿宋_GB2312" w:cs="仿宋_GB2312"/>
          <w:color w:val="auto"/>
          <w:sz w:val="32"/>
          <w:szCs w:val="32"/>
        </w:rPr>
        <w:t>万元，支出总计</w:t>
      </w:r>
      <w:r>
        <w:rPr>
          <w:rFonts w:hint="eastAsia" w:ascii="Arial" w:hAnsi="Arial" w:eastAsia="仿宋_GB2312" w:cs="Arial"/>
          <w:color w:val="auto"/>
          <w:sz w:val="32"/>
          <w:szCs w:val="32"/>
          <w:lang w:val="en-US" w:eastAsia="zh-CN"/>
        </w:rPr>
        <w:t>244.08</w:t>
      </w:r>
      <w:r>
        <w:rPr>
          <w:rFonts w:hint="eastAsia" w:ascii="仿宋_GB2312" w:hAnsi="仿宋_GB2312" w:eastAsia="仿宋_GB2312" w:cs="仿宋_GB2312"/>
          <w:color w:val="auto"/>
          <w:sz w:val="32"/>
          <w:szCs w:val="32"/>
        </w:rPr>
        <w:t>万元，与20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年相比，收、支总计各增加</w:t>
      </w:r>
      <w:r>
        <w:rPr>
          <w:rFonts w:hint="eastAsia" w:ascii="Arial" w:hAnsi="Arial" w:eastAsia="仿宋_GB2312" w:cs="Arial"/>
          <w:color w:val="auto"/>
          <w:sz w:val="32"/>
          <w:szCs w:val="32"/>
          <w:lang w:val="en-US" w:eastAsia="zh-CN"/>
        </w:rPr>
        <w:t>36.21</w:t>
      </w:r>
      <w:r>
        <w:rPr>
          <w:rFonts w:hint="eastAsia" w:ascii="仿宋_GB2312" w:hAnsi="仿宋_GB2312" w:eastAsia="仿宋_GB2312" w:cs="仿宋_GB2312"/>
          <w:color w:val="auto"/>
          <w:sz w:val="32"/>
          <w:szCs w:val="32"/>
        </w:rPr>
        <w:t>万元，增长</w:t>
      </w:r>
      <w:r>
        <w:rPr>
          <w:rFonts w:hint="eastAsia" w:ascii="Arial" w:hAnsi="Arial" w:eastAsia="仿宋_GB2312" w:cs="Arial"/>
          <w:color w:val="auto"/>
          <w:sz w:val="32"/>
          <w:szCs w:val="32"/>
          <w:lang w:val="en-US" w:eastAsia="zh-CN"/>
        </w:rPr>
        <w:t>17.42</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000000"/>
          <w:sz w:val="32"/>
          <w:szCs w:val="32"/>
          <w:highlight w:val="none"/>
        </w:rPr>
        <w:t>单位新进</w:t>
      </w:r>
      <w:r>
        <w:rPr>
          <w:rFonts w:hint="eastAsia" w:ascii="仿宋_GB2312" w:hAnsi="仿宋_GB2312" w:eastAsia="仿宋_GB2312" w:cs="仿宋_GB2312"/>
          <w:color w:val="000000"/>
          <w:sz w:val="32"/>
          <w:szCs w:val="32"/>
          <w:highlight w:val="none"/>
          <w:lang w:eastAsia="zh-CN"/>
        </w:rPr>
        <w:t>两名</w:t>
      </w:r>
      <w:r>
        <w:rPr>
          <w:rFonts w:hint="eastAsia" w:ascii="仿宋_GB2312" w:hAnsi="仿宋_GB2312" w:eastAsia="仿宋_GB2312" w:cs="仿宋_GB2312"/>
          <w:color w:val="000000"/>
          <w:sz w:val="32"/>
          <w:szCs w:val="32"/>
          <w:highlight w:val="none"/>
        </w:rPr>
        <w:t>工作人员</w:t>
      </w:r>
      <w:r>
        <w:rPr>
          <w:rFonts w:ascii="仿宋_GB2312" w:eastAsia="仿宋_GB2312" w:cs="仿宋_GB2312"/>
          <w:color w:val="auto"/>
          <w:sz w:val="32"/>
          <w:szCs w:val="32"/>
          <w:shd w:val="clear" w:color="auto" w:fill="FFFFFF"/>
        </w:rPr>
        <w:t>，人员经费增加</w:t>
      </w:r>
      <w:r>
        <w:rPr>
          <w:rFonts w:hint="eastAsia" w:ascii="Arial" w:hAnsi="Arial" w:eastAsia="仿宋_GB2312" w:cs="Arial"/>
          <w:color w:val="auto"/>
          <w:sz w:val="32"/>
          <w:szCs w:val="32"/>
        </w:rPr>
        <w:t xml:space="preserve">。  </w:t>
      </w:r>
    </w:p>
    <w:p>
      <w:pPr>
        <w:adjustRightInd w:val="0"/>
        <w:snapToGrid w:val="0"/>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二、收入预算总体情况说明</w:t>
      </w:r>
    </w:p>
    <w:p>
      <w:pPr>
        <w:widowControl/>
        <w:shd w:val="clear" w:color="auto" w:fill="FFFFFF"/>
        <w:spacing w:line="58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焦作市人口和计划生育指导中心20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年收入合计</w:t>
      </w:r>
      <w:r>
        <w:rPr>
          <w:rFonts w:hint="eastAsia" w:ascii="Arial" w:hAnsi="Arial" w:eastAsia="仿宋_GB2312" w:cs="Arial"/>
          <w:color w:val="auto"/>
          <w:sz w:val="32"/>
          <w:szCs w:val="32"/>
          <w:lang w:val="en-US" w:eastAsia="zh-CN"/>
        </w:rPr>
        <w:t>244.08</w:t>
      </w:r>
      <w:r>
        <w:rPr>
          <w:rFonts w:hint="eastAsia" w:ascii="仿宋_GB2312" w:hAnsi="仿宋_GB2312" w:eastAsia="仿宋_GB2312" w:cs="仿宋_GB2312"/>
          <w:color w:val="auto"/>
          <w:sz w:val="32"/>
          <w:szCs w:val="32"/>
        </w:rPr>
        <w:t>万元，其中：一般公共预算收入</w:t>
      </w:r>
      <w:r>
        <w:rPr>
          <w:rFonts w:hint="eastAsia" w:ascii="Arial" w:hAnsi="Arial" w:eastAsia="仿宋_GB2312" w:cs="Arial"/>
          <w:color w:val="auto"/>
          <w:sz w:val="32"/>
          <w:szCs w:val="32"/>
          <w:lang w:val="en-US" w:eastAsia="zh-CN"/>
        </w:rPr>
        <w:t>244.08</w:t>
      </w:r>
      <w:r>
        <w:rPr>
          <w:rFonts w:hint="eastAsia" w:ascii="仿宋_GB2312" w:hAnsi="仿宋_GB2312" w:eastAsia="仿宋_GB2312" w:cs="仿宋_GB2312"/>
          <w:color w:val="auto"/>
          <w:sz w:val="32"/>
          <w:szCs w:val="32"/>
        </w:rPr>
        <w:t>万元; 政府性基金预算收入</w:t>
      </w:r>
      <w:r>
        <w:rPr>
          <w:rFonts w:hint="eastAsia" w:ascii="Arial" w:hAnsi="Arial" w:eastAsia="仿宋_GB2312" w:cs="Arial"/>
          <w:color w:val="auto"/>
          <w:sz w:val="32"/>
          <w:szCs w:val="32"/>
        </w:rPr>
        <w:t>0</w:t>
      </w:r>
      <w:r>
        <w:rPr>
          <w:rFonts w:hint="eastAsia" w:ascii="仿宋_GB2312" w:hAnsi="仿宋_GB2312" w:eastAsia="仿宋_GB2312" w:cs="仿宋_GB2312"/>
          <w:color w:val="auto"/>
          <w:sz w:val="32"/>
          <w:szCs w:val="32"/>
        </w:rPr>
        <w:t>万元；国有资本经营预算收入</w:t>
      </w:r>
      <w:r>
        <w:rPr>
          <w:rFonts w:hint="eastAsia" w:ascii="Arial" w:hAnsi="Arial" w:eastAsia="仿宋_GB2312" w:cs="Arial"/>
          <w:color w:val="auto"/>
          <w:sz w:val="32"/>
          <w:szCs w:val="32"/>
        </w:rPr>
        <w:t>0万元；其他收入0万元。</w:t>
      </w:r>
      <w:r>
        <w:rPr>
          <w:rFonts w:hint="eastAsia" w:ascii="仿宋_GB2312" w:hAnsi="仿宋_GB2312" w:eastAsia="仿宋_GB2312" w:cs="仿宋_GB2312"/>
          <w:color w:val="auto"/>
          <w:sz w:val="32"/>
          <w:szCs w:val="32"/>
        </w:rPr>
        <w:t xml:space="preserve"> </w:t>
      </w:r>
    </w:p>
    <w:p>
      <w:pPr>
        <w:spacing w:line="580" w:lineRule="exact"/>
        <w:ind w:firstLine="640" w:firstLineChars="200"/>
        <w:outlineLvl w:val="0"/>
        <w:rPr>
          <w:rFonts w:ascii="仿宋_GB2312" w:hAnsi="仿宋_GB2312" w:eastAsia="仿宋_GB2312" w:cs="仿宋_GB2312"/>
          <w:color w:val="auto"/>
          <w:sz w:val="32"/>
          <w:szCs w:val="32"/>
        </w:rPr>
      </w:pPr>
      <w:r>
        <w:rPr>
          <w:rFonts w:hint="eastAsia" w:ascii="黑体" w:hAnsi="黑体" w:eastAsia="黑体"/>
          <w:color w:val="auto"/>
          <w:sz w:val="32"/>
          <w:szCs w:val="32"/>
        </w:rPr>
        <w:t>三、支出预算总体情况说明</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焦作市人口和计划生育指导中心20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年支出合计</w:t>
      </w:r>
      <w:r>
        <w:rPr>
          <w:rFonts w:hint="eastAsia" w:ascii="Arial" w:hAnsi="Arial" w:eastAsia="仿宋_GB2312" w:cs="Arial"/>
          <w:color w:val="auto"/>
          <w:sz w:val="32"/>
          <w:szCs w:val="32"/>
          <w:lang w:val="en-US" w:eastAsia="zh-CN"/>
        </w:rPr>
        <w:t>244.08</w:t>
      </w:r>
      <w:r>
        <w:rPr>
          <w:rFonts w:hint="eastAsia" w:ascii="仿宋_GB2312" w:hAnsi="仿宋_GB2312" w:eastAsia="仿宋_GB2312" w:cs="仿宋_GB2312"/>
          <w:color w:val="auto"/>
          <w:sz w:val="32"/>
          <w:szCs w:val="32"/>
        </w:rPr>
        <w:t>万元，其中：基本支出</w:t>
      </w:r>
      <w:r>
        <w:rPr>
          <w:rFonts w:hint="eastAsia" w:ascii="Arial" w:hAnsi="Arial" w:eastAsia="仿宋_GB2312" w:cs="Arial"/>
          <w:color w:val="auto"/>
          <w:sz w:val="32"/>
          <w:szCs w:val="32"/>
          <w:lang w:val="en-US" w:eastAsia="zh-CN"/>
        </w:rPr>
        <w:t>244.08</w:t>
      </w:r>
      <w:r>
        <w:rPr>
          <w:rFonts w:hint="eastAsia" w:ascii="仿宋_GB2312" w:hAnsi="仿宋_GB2312" w:eastAsia="仿宋_GB2312" w:cs="仿宋_GB2312"/>
          <w:color w:val="auto"/>
          <w:sz w:val="32"/>
          <w:szCs w:val="32"/>
        </w:rPr>
        <w:t>万元，占</w:t>
      </w:r>
      <w:r>
        <w:rPr>
          <w:rFonts w:hint="eastAsia" w:ascii="Arial" w:hAnsi="Arial" w:eastAsia="仿宋_GB2312" w:cs="Arial"/>
          <w:color w:val="auto"/>
          <w:sz w:val="32"/>
          <w:szCs w:val="32"/>
        </w:rPr>
        <w:t>100%</w:t>
      </w:r>
      <w:r>
        <w:rPr>
          <w:rFonts w:hint="eastAsia" w:ascii="仿宋_GB2312" w:hAnsi="仿宋_GB2312" w:eastAsia="仿宋_GB2312" w:cs="仿宋_GB2312"/>
          <w:color w:val="auto"/>
          <w:sz w:val="32"/>
          <w:szCs w:val="32"/>
        </w:rPr>
        <w:t>；项目支出</w:t>
      </w:r>
      <w:r>
        <w:rPr>
          <w:rFonts w:hint="eastAsia" w:ascii="Arial" w:hAnsi="Arial" w:eastAsia="仿宋_GB2312" w:cs="Arial"/>
          <w:color w:val="auto"/>
          <w:sz w:val="32"/>
          <w:szCs w:val="32"/>
        </w:rPr>
        <w:t>0</w:t>
      </w:r>
      <w:r>
        <w:rPr>
          <w:rFonts w:hint="eastAsia" w:ascii="仿宋_GB2312" w:hAnsi="仿宋_GB2312" w:eastAsia="仿宋_GB2312" w:cs="仿宋_GB2312"/>
          <w:color w:val="auto"/>
          <w:sz w:val="32"/>
          <w:szCs w:val="32"/>
        </w:rPr>
        <w:t>万元，占</w:t>
      </w:r>
      <w:r>
        <w:rPr>
          <w:rFonts w:hint="eastAsia" w:ascii="Arial" w:hAnsi="Arial" w:eastAsia="仿宋_GB2312" w:cs="Arial"/>
          <w:color w:val="auto"/>
          <w:sz w:val="32"/>
          <w:szCs w:val="32"/>
        </w:rPr>
        <w:t>0</w:t>
      </w:r>
      <w:r>
        <w:rPr>
          <w:rFonts w:hint="eastAsia" w:ascii="仿宋_GB2312" w:hAnsi="仿宋_GB2312" w:eastAsia="仿宋_GB2312" w:cs="仿宋_GB2312"/>
          <w:color w:val="auto"/>
          <w:sz w:val="32"/>
          <w:szCs w:val="32"/>
        </w:rPr>
        <w:t xml:space="preserve">%。 </w:t>
      </w:r>
    </w:p>
    <w:p>
      <w:pPr>
        <w:spacing w:line="58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四、财政拨款收入支出预算总体情况说明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焦作市人口和计划生育指导中心20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年一般公共预算收支预算</w:t>
      </w:r>
      <w:r>
        <w:rPr>
          <w:rFonts w:hint="eastAsia" w:ascii="Arial" w:hAnsi="Arial" w:eastAsia="仿宋_GB2312" w:cs="Arial"/>
          <w:color w:val="auto"/>
          <w:sz w:val="32"/>
          <w:szCs w:val="32"/>
          <w:lang w:val="en-US" w:eastAsia="zh-CN"/>
        </w:rPr>
        <w:t>244.08</w:t>
      </w:r>
      <w:r>
        <w:rPr>
          <w:rFonts w:hint="eastAsia" w:ascii="仿宋_GB2312" w:hAnsi="仿宋_GB2312" w:eastAsia="仿宋_GB2312" w:cs="仿宋_GB2312"/>
          <w:color w:val="auto"/>
          <w:sz w:val="32"/>
          <w:szCs w:val="32"/>
        </w:rPr>
        <w:t>万元。政府性基金收支预算</w:t>
      </w:r>
      <w:r>
        <w:rPr>
          <w:rFonts w:hint="eastAsia" w:ascii="Arial" w:hAnsi="Arial" w:eastAsia="仿宋_GB2312" w:cs="Arial"/>
          <w:color w:val="auto"/>
          <w:sz w:val="32"/>
          <w:szCs w:val="32"/>
        </w:rPr>
        <w:t>0万元，</w:t>
      </w:r>
      <w:r>
        <w:rPr>
          <w:rFonts w:hint="eastAsia" w:ascii="仿宋_GB2312" w:hAnsi="仿宋_GB2312" w:eastAsia="仿宋_GB2312" w:cs="仿宋_GB2312"/>
          <w:color w:val="auto"/>
          <w:sz w:val="32"/>
          <w:szCs w:val="32"/>
        </w:rPr>
        <w:t>与 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年相比，一般公共预算收支预算增加</w:t>
      </w:r>
      <w:r>
        <w:rPr>
          <w:rFonts w:hint="eastAsia" w:ascii="Arial" w:hAnsi="Arial" w:eastAsia="仿宋_GB2312" w:cs="Arial"/>
          <w:color w:val="auto"/>
          <w:sz w:val="32"/>
          <w:szCs w:val="32"/>
          <w:lang w:val="en-US" w:eastAsia="zh-CN"/>
        </w:rPr>
        <w:t>36.21</w:t>
      </w:r>
      <w:r>
        <w:rPr>
          <w:rFonts w:hint="eastAsia" w:ascii="仿宋_GB2312" w:hAnsi="仿宋_GB2312" w:eastAsia="仿宋_GB2312" w:cs="仿宋_GB2312"/>
          <w:color w:val="auto"/>
          <w:sz w:val="32"/>
          <w:szCs w:val="32"/>
        </w:rPr>
        <w:t>万元，增长</w:t>
      </w:r>
      <w:r>
        <w:rPr>
          <w:rFonts w:hint="eastAsia" w:ascii="Arial" w:hAnsi="Arial" w:eastAsia="仿宋_GB2312" w:cs="Arial"/>
          <w:color w:val="auto"/>
          <w:sz w:val="32"/>
          <w:szCs w:val="32"/>
          <w:lang w:val="en-US" w:eastAsia="zh-CN"/>
        </w:rPr>
        <w:t>17.42</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000000"/>
          <w:sz w:val="32"/>
          <w:szCs w:val="32"/>
          <w:highlight w:val="none"/>
        </w:rPr>
        <w:t>单位新进</w:t>
      </w:r>
      <w:r>
        <w:rPr>
          <w:rFonts w:hint="eastAsia" w:ascii="仿宋_GB2312" w:hAnsi="仿宋_GB2312" w:eastAsia="仿宋_GB2312" w:cs="仿宋_GB2312"/>
          <w:color w:val="000000"/>
          <w:sz w:val="32"/>
          <w:szCs w:val="32"/>
          <w:highlight w:val="none"/>
          <w:lang w:eastAsia="zh-CN"/>
        </w:rPr>
        <w:t>两名</w:t>
      </w:r>
      <w:r>
        <w:rPr>
          <w:rFonts w:hint="eastAsia" w:ascii="仿宋_GB2312" w:hAnsi="仿宋_GB2312" w:eastAsia="仿宋_GB2312" w:cs="仿宋_GB2312"/>
          <w:color w:val="000000"/>
          <w:sz w:val="32"/>
          <w:szCs w:val="32"/>
          <w:highlight w:val="none"/>
        </w:rPr>
        <w:t>工作人员</w:t>
      </w:r>
      <w:r>
        <w:rPr>
          <w:rFonts w:ascii="仿宋_GB2312" w:eastAsia="仿宋_GB2312" w:cs="仿宋_GB2312"/>
          <w:color w:val="auto"/>
          <w:sz w:val="32"/>
          <w:szCs w:val="32"/>
          <w:shd w:val="clear" w:color="auto" w:fill="FFFFFF"/>
        </w:rPr>
        <w:t>，人员经费增加</w:t>
      </w:r>
      <w:r>
        <w:rPr>
          <w:rFonts w:hint="eastAsia" w:ascii="Arial" w:hAnsi="Arial" w:eastAsia="仿宋_GB2312" w:cs="Arial"/>
          <w:color w:val="auto"/>
          <w:sz w:val="32"/>
          <w:szCs w:val="32"/>
        </w:rPr>
        <w:t>；</w:t>
      </w:r>
      <w:r>
        <w:rPr>
          <w:rFonts w:hint="eastAsia" w:ascii="仿宋_GB2312" w:hAnsi="仿宋_GB2312" w:eastAsia="仿宋_GB2312" w:cs="仿宋_GB2312"/>
          <w:color w:val="auto"/>
          <w:sz w:val="32"/>
          <w:szCs w:val="32"/>
        </w:rPr>
        <w:t>政府性基金收支增</w:t>
      </w:r>
      <w:r>
        <w:rPr>
          <w:rFonts w:hint="eastAsia" w:ascii="仿宋_GB2312" w:hAnsi="仿宋_GB2312" w:eastAsia="仿宋_GB2312" w:cs="仿宋_GB2312"/>
          <w:color w:val="000000"/>
          <w:sz w:val="32"/>
          <w:szCs w:val="32"/>
        </w:rPr>
        <w:t>加</w:t>
      </w:r>
      <w:r>
        <w:rPr>
          <w:rFonts w:hint="eastAsia" w:ascii="Arial" w:hAnsi="Arial" w:eastAsia="仿宋_GB2312" w:cs="Arial"/>
          <w:color w:val="000000"/>
          <w:sz w:val="32"/>
          <w:szCs w:val="32"/>
        </w:rPr>
        <w:t>0万元，增长0</w:t>
      </w:r>
      <w:r>
        <w:rPr>
          <w:rFonts w:hint="eastAsia" w:ascii="仿宋_GB2312" w:hAnsi="仿宋_GB2312" w:eastAsia="仿宋_GB2312" w:cs="仿宋_GB2312"/>
          <w:color w:val="000000"/>
          <w:sz w:val="32"/>
          <w:szCs w:val="32"/>
        </w:rPr>
        <w:t>%</w:t>
      </w:r>
      <w:r>
        <w:rPr>
          <w:rFonts w:hint="eastAsia" w:ascii="Arial" w:hAnsi="Arial" w:eastAsia="仿宋_GB2312" w:cs="Arial"/>
          <w:color w:val="000000"/>
          <w:sz w:val="32"/>
          <w:szCs w:val="32"/>
        </w:rPr>
        <w:t>。</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sz w:val="32"/>
          <w:szCs w:val="32"/>
        </w:rPr>
        <w:t>五、一般公共预算支出预算情况说明</w:t>
      </w:r>
    </w:p>
    <w:p>
      <w:pPr>
        <w:widowControl/>
        <w:ind w:firstLine="622"/>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焦作市人口和计划生育指导中心20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年一般公共预算支出年初预算为</w:t>
      </w:r>
      <w:r>
        <w:rPr>
          <w:rFonts w:hint="eastAsia" w:ascii="Arial" w:hAnsi="Arial" w:eastAsia="仿宋_GB2312" w:cs="Arial"/>
          <w:color w:val="auto"/>
          <w:sz w:val="32"/>
          <w:szCs w:val="32"/>
          <w:lang w:val="en-US" w:eastAsia="zh-CN"/>
        </w:rPr>
        <w:t>244.08</w:t>
      </w:r>
      <w:r>
        <w:rPr>
          <w:rFonts w:hint="eastAsia" w:ascii="仿宋_GB2312" w:hAnsi="仿宋_GB2312" w:eastAsia="仿宋_GB2312" w:cs="仿宋_GB2312"/>
          <w:color w:val="auto"/>
          <w:sz w:val="32"/>
          <w:szCs w:val="32"/>
        </w:rPr>
        <w:t>万元。主要用于以下方面：</w:t>
      </w:r>
      <w:r>
        <w:rPr>
          <w:rFonts w:hint="eastAsia" w:ascii="仿宋_GB2312" w:hAnsi="仿宋_GB2312" w:eastAsia="仿宋_GB2312" w:cs="仿宋_GB2312"/>
          <w:color w:val="auto"/>
          <w:kern w:val="0"/>
          <w:sz w:val="32"/>
          <w:szCs w:val="32"/>
        </w:rPr>
        <w:t>社会保障和就业支出</w:t>
      </w:r>
      <w:r>
        <w:rPr>
          <w:rFonts w:hint="eastAsia" w:ascii="仿宋_GB2312" w:hAnsi="仿宋_GB2312" w:eastAsia="仿宋_GB2312" w:cs="仿宋_GB2312"/>
          <w:color w:val="auto"/>
          <w:kern w:val="0"/>
          <w:sz w:val="32"/>
          <w:szCs w:val="32"/>
          <w:lang w:val="en-US" w:eastAsia="zh-CN"/>
        </w:rPr>
        <w:t>35.29</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14.46</w:t>
      </w:r>
      <w:r>
        <w:rPr>
          <w:rFonts w:hint="eastAsia" w:ascii="仿宋_GB2312" w:hAnsi="仿宋_GB2312" w:eastAsia="仿宋_GB2312" w:cs="仿宋_GB2312"/>
          <w:color w:val="auto"/>
          <w:kern w:val="0"/>
          <w:sz w:val="32"/>
          <w:szCs w:val="32"/>
        </w:rPr>
        <w:t>%；卫生健康支出</w:t>
      </w:r>
      <w:r>
        <w:rPr>
          <w:rFonts w:hint="eastAsia" w:ascii="仿宋_GB2312" w:hAnsi="仿宋_GB2312" w:eastAsia="仿宋_GB2312" w:cs="仿宋_GB2312"/>
          <w:color w:val="auto"/>
          <w:kern w:val="0"/>
          <w:sz w:val="32"/>
          <w:szCs w:val="32"/>
          <w:lang w:val="en-US" w:eastAsia="zh-CN"/>
        </w:rPr>
        <w:t>193.75</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79.38</w:t>
      </w:r>
      <w:r>
        <w:rPr>
          <w:rFonts w:hint="eastAsia" w:ascii="仿宋_GB2312" w:hAnsi="仿宋_GB2312" w:eastAsia="仿宋_GB2312" w:cs="仿宋_GB2312"/>
          <w:color w:val="auto"/>
          <w:kern w:val="0"/>
          <w:sz w:val="32"/>
          <w:szCs w:val="32"/>
        </w:rPr>
        <w:t>%；住房保障支出</w:t>
      </w:r>
      <w:r>
        <w:rPr>
          <w:rFonts w:hint="eastAsia" w:ascii="仿宋_GB2312" w:hAnsi="仿宋_GB2312" w:eastAsia="仿宋_GB2312" w:cs="仿宋_GB2312"/>
          <w:color w:val="auto"/>
          <w:kern w:val="0"/>
          <w:sz w:val="32"/>
          <w:szCs w:val="32"/>
          <w:lang w:val="en-US" w:eastAsia="zh-CN"/>
        </w:rPr>
        <w:t>13.96</w:t>
      </w:r>
      <w:r>
        <w:rPr>
          <w:rFonts w:hint="eastAsia" w:ascii="仿宋_GB2312" w:hAnsi="仿宋_GB2312" w:eastAsia="仿宋_GB2312" w:cs="仿宋_GB2312"/>
          <w:color w:val="auto"/>
          <w:kern w:val="0"/>
          <w:sz w:val="32"/>
          <w:szCs w:val="32"/>
        </w:rPr>
        <w:t>万元，占5.</w:t>
      </w:r>
      <w:r>
        <w:rPr>
          <w:rFonts w:hint="eastAsia" w:ascii="仿宋_GB2312" w:hAnsi="仿宋_GB2312" w:eastAsia="仿宋_GB2312" w:cs="仿宋_GB2312"/>
          <w:color w:val="auto"/>
          <w:kern w:val="0"/>
          <w:sz w:val="32"/>
          <w:szCs w:val="32"/>
          <w:lang w:val="en-US" w:eastAsia="zh-CN"/>
        </w:rPr>
        <w:t>72</w:t>
      </w:r>
      <w:r>
        <w:rPr>
          <w:rFonts w:hint="eastAsia" w:ascii="仿宋_GB2312" w:hAnsi="仿宋_GB2312" w:eastAsia="仿宋_GB2312" w:cs="仿宋_GB2312"/>
          <w:color w:val="auto"/>
          <w:kern w:val="0"/>
          <w:sz w:val="32"/>
          <w:szCs w:val="32"/>
        </w:rPr>
        <w:t>%；教育培训支出</w:t>
      </w:r>
      <w:r>
        <w:rPr>
          <w:rFonts w:hint="eastAsia" w:ascii="仿宋_GB2312" w:hAnsi="仿宋_GB2312" w:eastAsia="仿宋_GB2312" w:cs="仿宋_GB2312"/>
          <w:color w:val="auto"/>
          <w:kern w:val="0"/>
          <w:sz w:val="32"/>
          <w:szCs w:val="32"/>
          <w:lang w:val="en-US" w:eastAsia="zh-CN"/>
        </w:rPr>
        <w:t>1.08</w:t>
      </w:r>
      <w:r>
        <w:rPr>
          <w:rFonts w:hint="eastAsia" w:ascii="仿宋_GB2312" w:hAnsi="仿宋_GB2312" w:eastAsia="仿宋_GB2312" w:cs="仿宋_GB2312"/>
          <w:color w:val="auto"/>
          <w:kern w:val="0"/>
          <w:sz w:val="32"/>
          <w:szCs w:val="32"/>
        </w:rPr>
        <w:t>万元，占0.4</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kern w:val="0"/>
          <w:sz w:val="32"/>
          <w:szCs w:val="32"/>
        </w:rPr>
        <w:t>六、一般公共预算基本支出预算情况说明</w:t>
      </w:r>
    </w:p>
    <w:p>
      <w:pPr>
        <w:widowControl/>
        <w:spacing w:line="580" w:lineRule="exact"/>
        <w:ind w:firstLine="622"/>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焦作市人口和计划生育指导中心20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年一般公共预算基本支出</w:t>
      </w:r>
      <w:r>
        <w:rPr>
          <w:rFonts w:hint="eastAsia" w:ascii="仿宋_GB2312" w:hAnsi="仿宋_GB2312" w:eastAsia="仿宋_GB2312" w:cs="仿宋_GB2312"/>
          <w:color w:val="auto"/>
          <w:kern w:val="0"/>
          <w:sz w:val="32"/>
          <w:szCs w:val="32"/>
          <w:lang w:val="en-US" w:eastAsia="zh-CN"/>
        </w:rPr>
        <w:t>244.08</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b/>
          <w:color w:val="auto"/>
          <w:spacing w:val="-1"/>
          <w:kern w:val="0"/>
          <w:sz w:val="32"/>
          <w:szCs w:val="32"/>
        </w:rPr>
        <w:t>人员经费</w:t>
      </w:r>
      <w:r>
        <w:rPr>
          <w:rFonts w:hint="eastAsia" w:ascii="仿宋_GB2312" w:hAnsi="仿宋_GB2312" w:eastAsia="仿宋_GB2312" w:cs="仿宋_GB2312"/>
          <w:b/>
          <w:color w:val="auto"/>
          <w:kern w:val="0"/>
          <w:sz w:val="32"/>
          <w:szCs w:val="32"/>
          <w:lang w:val="en-US" w:eastAsia="zh-CN"/>
        </w:rPr>
        <w:t>237.5</w:t>
      </w:r>
      <w:r>
        <w:rPr>
          <w:rFonts w:hint="eastAsia" w:ascii="仿宋_GB2312" w:hAnsi="仿宋_GB2312" w:eastAsia="仿宋_GB2312" w:cs="仿宋_GB2312"/>
          <w:b/>
          <w:color w:val="auto"/>
          <w:sz w:val="32"/>
          <w:szCs w:val="32"/>
        </w:rPr>
        <w:t>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主要包括：</w:t>
      </w:r>
      <w:r>
        <w:rPr>
          <w:rFonts w:hint="eastAsia" w:ascii="仿宋_GB2312" w:hAnsi="仿宋_GB2312"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rPr>
        <w:t>公用经费</w:t>
      </w:r>
      <w:r>
        <w:rPr>
          <w:rFonts w:hint="eastAsia" w:ascii="仿宋_GB2312" w:hAnsi="仿宋_GB2312" w:eastAsia="仿宋_GB2312" w:cs="仿宋_GB2312"/>
          <w:b/>
          <w:bCs/>
          <w:color w:val="auto"/>
          <w:kern w:val="0"/>
          <w:sz w:val="32"/>
          <w:szCs w:val="32"/>
          <w:lang w:val="en-US" w:eastAsia="zh-CN"/>
        </w:rPr>
        <w:t>6.58</w:t>
      </w:r>
      <w:r>
        <w:rPr>
          <w:rFonts w:hint="eastAsia" w:ascii="仿宋_GB2312" w:hAnsi="仿宋_GB2312" w:eastAsia="仿宋_GB2312" w:cs="仿宋_GB2312"/>
          <w:b/>
          <w:bCs/>
          <w:color w:val="auto"/>
          <w:kern w:val="0"/>
          <w:sz w:val="32"/>
          <w:szCs w:val="32"/>
        </w:rPr>
        <w:t>万元</w:t>
      </w:r>
      <w:r>
        <w:rPr>
          <w:rFonts w:hint="eastAsia" w:ascii="仿宋_GB2312" w:hAnsi="仿宋_GB2312" w:eastAsia="仿宋_GB2312" w:cs="仿宋_GB2312"/>
          <w:color w:val="auto"/>
          <w:kern w:val="0"/>
          <w:sz w:val="32"/>
          <w:szCs w:val="32"/>
        </w:rPr>
        <w:t>，主要包括：办公费、印刷费、手续费、水费、电费、邮电费、取暖费、物业管理费、差旅费、维修（护）费、租赁费、培训费、劳务费、委托业务费、福利费、其他交通费用、其他商品和服务支出、办公设备购置。</w:t>
      </w:r>
    </w:p>
    <w:p>
      <w:pPr>
        <w:spacing w:line="580" w:lineRule="exact"/>
        <w:ind w:firstLine="640" w:firstLineChars="200"/>
        <w:outlineLvl w:val="0"/>
        <w:rPr>
          <w:rFonts w:ascii="仿宋_GB2312" w:hAnsi="仿宋_GB2312" w:eastAsia="仿宋_GB2312" w:cs="仿宋_GB2312"/>
          <w:color w:val="000000"/>
          <w:sz w:val="32"/>
          <w:szCs w:val="32"/>
        </w:rPr>
      </w:pPr>
      <w:r>
        <w:rPr>
          <w:rFonts w:hint="eastAsia" w:ascii="黑体" w:hAnsi="黑体" w:eastAsia="黑体"/>
          <w:color w:val="000000"/>
          <w:kern w:val="0"/>
          <w:sz w:val="32"/>
          <w:szCs w:val="32"/>
        </w:rPr>
        <w:t>七、政府性基金预算支出预算情况说明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焦作市人口和计划生育指导中心</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年政府性基金预算支出0万元。</w:t>
      </w:r>
      <w:r>
        <w:rPr>
          <w:rFonts w:hint="eastAsia" w:ascii="仿宋_GB2312" w:hAnsi="仿宋_GB2312" w:eastAsia="仿宋_GB2312" w:cs="仿宋_GB2312"/>
          <w:color w:val="000000"/>
          <w:sz w:val="32"/>
          <w:szCs w:val="32"/>
        </w:rPr>
        <w:t>我单位20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年没有使用政府性基金预算拨款安排的支出。</w:t>
      </w:r>
    </w:p>
    <w:p>
      <w:pPr>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sz w:val="32"/>
          <w:szCs w:val="32"/>
        </w:rPr>
        <w:t>八、</w:t>
      </w:r>
      <w:r>
        <w:rPr>
          <w:rFonts w:hint="eastAsia" w:ascii="黑体" w:hAnsi="黑体" w:eastAsia="黑体"/>
          <w:color w:val="000000"/>
          <w:kern w:val="0"/>
          <w:sz w:val="32"/>
          <w:szCs w:val="32"/>
        </w:rPr>
        <w:t>国有资本经营预算支出预算情况说明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焦作市人口和计划生育指导中心</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年国有资金经营预算支出0万元。</w:t>
      </w:r>
      <w:r>
        <w:rPr>
          <w:rFonts w:hint="eastAsia" w:ascii="仿宋_GB2312" w:hAnsi="仿宋_GB2312" w:eastAsia="仿宋_GB2312" w:cs="仿宋_GB2312"/>
          <w:color w:val="000000"/>
          <w:sz w:val="32"/>
          <w:szCs w:val="32"/>
        </w:rPr>
        <w:t>我单位20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年没有使用国有资本经营预算拨款安排的支出。</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kern w:val="0"/>
          <w:sz w:val="32"/>
          <w:szCs w:val="32"/>
        </w:rPr>
        <w:t>九、“三公”经费支出预算情况说明</w:t>
      </w:r>
    </w:p>
    <w:p>
      <w:pPr>
        <w:widowControl/>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焦作市人口和计划生育指导中心20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年“三公”经费预算为</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比</w:t>
      </w:r>
      <w:r>
        <w:rPr>
          <w:rFonts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年预算数增加</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万元，增长0</w:t>
      </w:r>
      <w:r>
        <w:rPr>
          <w:rFonts w:ascii="仿宋_GB2312" w:hAnsi="仿宋_GB2312" w:eastAsia="仿宋_GB2312" w:cs="仿宋_GB2312"/>
          <w:kern w:val="0"/>
          <w:sz w:val="32"/>
          <w:szCs w:val="32"/>
        </w:rPr>
        <w:t>%</w:t>
      </w:r>
      <w:r>
        <w:rPr>
          <w:rFonts w:hint="eastAsia" w:ascii="仿宋_GB2312" w:hAnsi="仿宋_GB2312" w:eastAsia="仿宋_GB2312" w:cs="仿宋_GB2312"/>
          <w:sz w:val="32"/>
          <w:szCs w:val="32"/>
        </w:rPr>
        <w:t>。</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numPr>
          <w:ilvl w:val="0"/>
          <w:numId w:val="1"/>
        </w:numPr>
        <w:kinsoku w:val="0"/>
        <w:overflowPunct w:val="0"/>
        <w:autoSpaceDE w:val="0"/>
        <w:autoSpaceDN w:val="0"/>
        <w:adjustRightInd w:val="0"/>
        <w:snapToGrid w:val="0"/>
        <w:spacing w:line="580" w:lineRule="exact"/>
        <w:ind w:firstLine="636" w:firstLineChars="200"/>
        <w:rPr>
          <w:rFonts w:ascii="仿宋_GB2312" w:hAnsi="仿宋_GB2312" w:eastAsia="仿宋_GB2312" w:cs="仿宋_GB2312"/>
          <w:color w:val="000000"/>
          <w:spacing w:val="-20"/>
          <w:sz w:val="32"/>
          <w:szCs w:val="32"/>
        </w:rPr>
      </w:pPr>
      <w:r>
        <w:rPr>
          <w:rFonts w:hint="eastAsia" w:ascii="楷体_GB2312" w:hAnsi="仿宋_GB2312" w:eastAsia="楷体_GB2312" w:cs="仿宋_GB2312"/>
          <w:color w:val="000000"/>
          <w:spacing w:val="-1"/>
          <w:kern w:val="0"/>
          <w:sz w:val="32"/>
          <w:szCs w:val="32"/>
        </w:rPr>
        <w:t>因公出国（境）费</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万元。预算数比20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年增加0万元，增长0</w:t>
      </w:r>
      <w:r>
        <w:rPr>
          <w:rFonts w:hint="eastAsia" w:ascii="仿宋_GB2312" w:hAnsi="仿宋_GB2312" w:eastAsia="仿宋_GB2312" w:cs="仿宋_GB2312"/>
          <w:color w:val="000000"/>
          <w:kern w:val="0"/>
          <w:sz w:val="32"/>
          <w:szCs w:val="32"/>
        </w:rPr>
        <w:t>%，主要原因：本单位未安排因公出国（境）费预算支出</w:t>
      </w:r>
      <w:r>
        <w:rPr>
          <w:rFonts w:hint="eastAsia" w:ascii="仿宋_GB2312" w:hAnsi="仿宋_GB2312" w:eastAsia="仿宋_GB2312" w:cs="仿宋_GB2312"/>
          <w:color w:val="000000"/>
          <w:sz w:val="32"/>
          <w:szCs w:val="32"/>
        </w:rPr>
        <w:t>。</w:t>
      </w:r>
    </w:p>
    <w:p>
      <w:pPr>
        <w:numPr>
          <w:ilvl w:val="0"/>
          <w:numId w:val="1"/>
        </w:numPr>
        <w:kinsoku w:val="0"/>
        <w:overflowPunct w:val="0"/>
        <w:autoSpaceDE w:val="0"/>
        <w:autoSpaceDN w:val="0"/>
        <w:adjustRightInd w:val="0"/>
        <w:snapToGrid w:val="0"/>
        <w:spacing w:line="580" w:lineRule="exact"/>
        <w:ind w:firstLine="636"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公务用车购置及运行费</w:t>
      </w:r>
      <w:r>
        <w:rPr>
          <w:rFonts w:hint="eastAsia" w:ascii="仿宋_GB2312" w:hAnsi="仿宋_GB2312" w:eastAsia="仿宋_GB2312" w:cs="仿宋_GB2312"/>
          <w:color w:val="000000"/>
          <w:kern w:val="0"/>
          <w:sz w:val="32"/>
          <w:szCs w:val="32"/>
        </w:rPr>
        <w:t>0万</w:t>
      </w:r>
      <w:r>
        <w:rPr>
          <w:rFonts w:hint="eastAsia" w:ascii="仿宋_GB2312" w:hAnsi="仿宋_GB2312" w:eastAsia="仿宋_GB2312" w:cs="仿宋_GB2312"/>
          <w:color w:val="000000"/>
          <w:sz w:val="32"/>
          <w:szCs w:val="32"/>
        </w:rPr>
        <w:t>元。其中公务车辆购置费</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万元,比20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年增加0</w:t>
      </w:r>
      <w:r>
        <w:rPr>
          <w:rFonts w:hint="eastAsia" w:ascii="仿宋_GB2312" w:hAnsi="仿宋_GB2312" w:eastAsia="仿宋_GB2312" w:cs="仿宋_GB2312"/>
          <w:color w:val="000000"/>
          <w:kern w:val="0"/>
          <w:sz w:val="32"/>
          <w:szCs w:val="32"/>
        </w:rPr>
        <w:t>万元，较上年增加0%，</w:t>
      </w:r>
      <w:r>
        <w:rPr>
          <w:rFonts w:hint="eastAsia" w:ascii="仿宋_GB2312" w:hAnsi="仿宋_GB2312" w:eastAsia="仿宋_GB2312" w:cs="仿宋_GB2312"/>
          <w:sz w:val="32"/>
          <w:szCs w:val="32"/>
        </w:rPr>
        <w:t>公务用车运行维护费0万元，比20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年增加0万元，较上年增加0%，</w:t>
      </w:r>
      <w:r>
        <w:rPr>
          <w:rFonts w:hint="eastAsia" w:ascii="仿宋_GB2312" w:hAnsi="仿宋_GB2312" w:eastAsia="仿宋_GB2312" w:cs="仿宋_GB2312"/>
          <w:color w:val="000000"/>
          <w:kern w:val="0"/>
          <w:sz w:val="32"/>
          <w:szCs w:val="32"/>
        </w:rPr>
        <w:t>主要原因：本单位没有公务用车，没有安排公务用车购置及车辆运行费预算支出。</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年车辆购置预算为0辆，现有公务用车0辆。</w:t>
      </w:r>
    </w:p>
    <w:p>
      <w:pPr>
        <w:spacing w:line="580" w:lineRule="exact"/>
        <w:ind w:firstLine="636" w:firstLineChars="200"/>
        <w:outlineLvl w:val="0"/>
        <w:rPr>
          <w:rFonts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（三）公务接待费</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kern w:val="0"/>
          <w:sz w:val="32"/>
          <w:szCs w:val="32"/>
        </w:rPr>
        <w:t>比20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年预算数增加0万元，下增长0%，主要原因：</w:t>
      </w:r>
      <w:r>
        <w:rPr>
          <w:rFonts w:hint="eastAsia" w:ascii="仿宋_GB2312" w:hAnsi="仿宋_GB2312" w:eastAsia="仿宋_GB2312" w:cs="仿宋_GB2312"/>
          <w:sz w:val="32"/>
          <w:szCs w:val="32"/>
        </w:rPr>
        <w:t>本单位未安排公务接待费预算支出</w:t>
      </w:r>
      <w:r>
        <w:rPr>
          <w:rFonts w:hint="eastAsia" w:ascii="仿宋_GB2312" w:hAnsi="仿宋_GB2312" w:eastAsia="仿宋_GB2312" w:cs="仿宋_GB2312"/>
          <w:color w:val="000000"/>
          <w:kern w:val="0"/>
          <w:sz w:val="32"/>
          <w:szCs w:val="32"/>
        </w:rPr>
        <w:t>。</w:t>
      </w:r>
    </w:p>
    <w:p>
      <w:pPr>
        <w:kinsoku w:val="0"/>
        <w:overflowPunct w:val="0"/>
        <w:autoSpaceDE w:val="0"/>
        <w:autoSpaceDN w:val="0"/>
        <w:adjustRightInd w:val="0"/>
        <w:snapToGrid w:val="0"/>
        <w:spacing w:line="580" w:lineRule="exact"/>
        <w:ind w:firstLine="640" w:firstLineChars="200"/>
        <w:outlineLvl w:val="0"/>
        <w:rPr>
          <w:rFonts w:ascii="仿宋_GB2312" w:hAnsi="仿宋_GB2312" w:eastAsia="仿宋_GB2312" w:cs="仿宋_GB2312"/>
          <w:color w:val="000000"/>
          <w:sz w:val="32"/>
          <w:szCs w:val="32"/>
        </w:rPr>
      </w:pPr>
      <w:r>
        <w:rPr>
          <w:rFonts w:hint="eastAsia" w:ascii="黑体" w:hAnsi="黑体" w:eastAsia="黑体"/>
          <w:color w:val="000000"/>
          <w:kern w:val="0"/>
          <w:sz w:val="32"/>
          <w:szCs w:val="32"/>
        </w:rPr>
        <w:t xml:space="preserve"> </w:t>
      </w:r>
      <w:r>
        <w:rPr>
          <w:rFonts w:hint="eastAsia" w:ascii="黑体" w:hAnsi="黑体" w:eastAsia="黑体"/>
          <w:color w:val="000000"/>
          <w:spacing w:val="-1"/>
          <w:kern w:val="0"/>
          <w:sz w:val="32"/>
          <w:szCs w:val="32"/>
        </w:rPr>
        <w:t>十、其他重要事项的情况说明</w:t>
      </w:r>
    </w:p>
    <w:p>
      <w:pPr>
        <w:kinsoku w:val="0"/>
        <w:overflowPunct w:val="0"/>
        <w:autoSpaceDE w:val="0"/>
        <w:autoSpaceDN w:val="0"/>
        <w:adjustRightInd w:val="0"/>
        <w:snapToGrid w:val="0"/>
        <w:spacing w:line="580" w:lineRule="exact"/>
        <w:ind w:firstLine="640" w:firstLineChars="200"/>
        <w:outlineLvl w:val="0"/>
        <w:rPr>
          <w:rFonts w:ascii="楷体_GB2312" w:hAnsi="仿宋_GB2312" w:eastAsia="楷体_GB2312" w:cs="仿宋_GB2312"/>
          <w:color w:val="000000"/>
          <w:sz w:val="32"/>
          <w:szCs w:val="32"/>
        </w:rPr>
      </w:pPr>
      <w:r>
        <w:rPr>
          <w:rFonts w:hint="eastAsia" w:ascii="楷体_GB2312" w:hAnsi="仿宋_GB2312" w:eastAsia="楷体_GB2312" w:cs="仿宋_GB2312"/>
          <w:color w:val="000000"/>
          <w:kern w:val="0"/>
          <w:sz w:val="32"/>
          <w:szCs w:val="32"/>
        </w:rPr>
        <w:t>（一）机关运行经费支出情况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焦作市人口和计划生育指导中心20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年机关运行经费支出预算</w:t>
      </w:r>
      <w:r>
        <w:rPr>
          <w:rFonts w:hint="eastAsia" w:ascii="仿宋_GB2312" w:hAnsi="仿宋_GB2312" w:eastAsia="仿宋_GB2312" w:cs="仿宋_GB2312"/>
          <w:color w:val="auto"/>
          <w:kern w:val="0"/>
          <w:sz w:val="32"/>
          <w:szCs w:val="32"/>
          <w:lang w:val="en-US" w:eastAsia="zh-CN"/>
        </w:rPr>
        <w:t>6.58</w:t>
      </w:r>
      <w:r>
        <w:rPr>
          <w:rFonts w:hint="eastAsia" w:ascii="仿宋_GB2312" w:hAnsi="仿宋_GB2312" w:eastAsia="仿宋_GB2312" w:cs="仿宋_GB2312"/>
          <w:color w:val="auto"/>
          <w:sz w:val="32"/>
          <w:szCs w:val="32"/>
        </w:rPr>
        <w:t>万元，主要保障机关机构正常运转及正常履职需要的办公费、水电费、物业费、维修费、差旅费等支出，比20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0.68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上升</w:t>
      </w:r>
      <w:r>
        <w:rPr>
          <w:rFonts w:hint="eastAsia" w:ascii="仿宋_GB2312" w:hAnsi="仿宋_GB2312" w:eastAsia="仿宋_GB2312" w:cs="仿宋_GB2312"/>
          <w:color w:val="auto"/>
          <w:kern w:val="0"/>
          <w:sz w:val="32"/>
          <w:szCs w:val="32"/>
          <w:lang w:val="en-US" w:eastAsia="zh-CN"/>
        </w:rPr>
        <w:t>11.53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kern w:val="0"/>
          <w:sz w:val="32"/>
          <w:szCs w:val="32"/>
        </w:rPr>
        <w:t>主要原因：</w:t>
      </w:r>
      <w:r>
        <w:rPr>
          <w:rFonts w:hint="eastAsia" w:ascii="仿宋_GB2312" w:hAnsi="仿宋_GB2312" w:eastAsia="仿宋_GB2312" w:cs="仿宋_GB2312"/>
          <w:color w:val="auto"/>
          <w:kern w:val="0"/>
          <w:sz w:val="32"/>
          <w:szCs w:val="32"/>
        </w:rPr>
        <w:t>主要是本单位</w:t>
      </w:r>
      <w:r>
        <w:rPr>
          <w:rFonts w:hint="eastAsia" w:ascii="仿宋_GB2312" w:hAnsi="仿宋_GB2312" w:eastAsia="仿宋_GB2312" w:cs="仿宋_GB2312"/>
          <w:color w:val="auto"/>
          <w:kern w:val="0"/>
          <w:sz w:val="32"/>
          <w:szCs w:val="32"/>
          <w:lang w:eastAsia="zh-CN"/>
        </w:rPr>
        <w:t>因工作需要，维修（护）费、电费等公用经费支出增加了。</w:t>
      </w:r>
    </w:p>
    <w:p>
      <w:pPr>
        <w:kinsoku w:val="0"/>
        <w:overflowPunct w:val="0"/>
        <w:autoSpaceDE w:val="0"/>
        <w:autoSpaceDN w:val="0"/>
        <w:adjustRightInd w:val="0"/>
        <w:snapToGrid w:val="0"/>
        <w:spacing w:line="580" w:lineRule="exact"/>
        <w:ind w:firstLine="640" w:firstLineChars="200"/>
        <w:outlineLvl w:val="0"/>
        <w:rPr>
          <w:rFonts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（二）政府采购支出情况</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年政府采购预算安排</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政府采购货物预算0万元、政府采购工程预算0万元、政府采购服务预算0万元。</w:t>
      </w:r>
    </w:p>
    <w:p>
      <w:pPr>
        <w:kinsoku w:val="0"/>
        <w:overflowPunct w:val="0"/>
        <w:autoSpaceDE w:val="0"/>
        <w:autoSpaceDN w:val="0"/>
        <w:adjustRightInd w:val="0"/>
        <w:snapToGrid w:val="0"/>
        <w:spacing w:line="580" w:lineRule="exact"/>
        <w:ind w:firstLine="640" w:firstLineChars="200"/>
        <w:outlineLvl w:val="0"/>
        <w:rPr>
          <w:rFonts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（三）关于预算绩效管理工作开展情况说明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年,我单位对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个项目进行了预算绩效评价，涉及资金</w:t>
      </w:r>
      <w:r>
        <w:rPr>
          <w:rFonts w:hint="eastAsia" w:ascii="仿宋_GB2312" w:hAnsi="仿宋_GB2312" w:eastAsia="仿宋_GB2312" w:cs="仿宋_GB2312"/>
          <w:color w:val="auto"/>
          <w:sz w:val="32"/>
          <w:szCs w:val="32"/>
          <w:lang w:val="en-US" w:eastAsia="zh-CN"/>
        </w:rPr>
        <w:t>207.87</w:t>
      </w:r>
      <w:r>
        <w:rPr>
          <w:rFonts w:hint="eastAsia" w:ascii="仿宋_GB2312" w:hAnsi="仿宋_GB2312" w:eastAsia="仿宋_GB2312" w:cs="仿宋_GB2312"/>
          <w:color w:val="auto"/>
          <w:sz w:val="32"/>
          <w:szCs w:val="32"/>
        </w:rPr>
        <w:t>万元。</w:t>
      </w:r>
      <w:r>
        <w:rPr>
          <w:rFonts w:hint="eastAsia"/>
          <w:color w:val="auto"/>
          <w:sz w:val="28"/>
          <w:szCs w:val="28"/>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年，我部门纳入预算绩效管理的支出总额为</w:t>
      </w:r>
      <w:r>
        <w:rPr>
          <w:rFonts w:hint="eastAsia" w:ascii="仿宋_GB2312" w:hAnsi="仿宋_GB2312" w:eastAsia="仿宋_GB2312" w:cs="仿宋_GB2312"/>
          <w:color w:val="auto"/>
          <w:sz w:val="32"/>
          <w:szCs w:val="32"/>
          <w:lang w:val="en-US" w:eastAsia="zh-CN"/>
        </w:rPr>
        <w:t>244.08</w:t>
      </w:r>
      <w:r>
        <w:rPr>
          <w:rFonts w:hint="eastAsia" w:ascii="仿宋_GB2312" w:hAnsi="仿宋_GB2312" w:eastAsia="仿宋_GB2312" w:cs="仿宋_GB2312"/>
          <w:color w:val="auto"/>
          <w:sz w:val="32"/>
          <w:szCs w:val="32"/>
        </w:rPr>
        <w:t>万元，其中人员经费支出</w:t>
      </w:r>
      <w:r>
        <w:rPr>
          <w:rFonts w:hint="eastAsia" w:ascii="仿宋_GB2312" w:hAnsi="仿宋_GB2312" w:eastAsia="仿宋_GB2312" w:cs="仿宋_GB2312"/>
          <w:color w:val="auto"/>
          <w:kern w:val="0"/>
          <w:sz w:val="32"/>
          <w:szCs w:val="32"/>
          <w:lang w:val="en-US" w:eastAsia="zh-CN"/>
        </w:rPr>
        <w:t>237.5</w:t>
      </w:r>
      <w:r>
        <w:rPr>
          <w:rFonts w:hint="eastAsia" w:ascii="仿宋_GB2312" w:hAnsi="仿宋_GB2312" w:eastAsia="仿宋_GB2312" w:cs="仿宋_GB2312"/>
          <w:color w:val="auto"/>
          <w:sz w:val="32"/>
          <w:szCs w:val="32"/>
        </w:rPr>
        <w:t>万元，公用经费支出</w:t>
      </w:r>
      <w:r>
        <w:rPr>
          <w:rFonts w:hint="eastAsia" w:ascii="仿宋_GB2312" w:hAnsi="仿宋_GB2312" w:eastAsia="仿宋_GB2312" w:cs="仿宋_GB2312"/>
          <w:color w:val="auto"/>
          <w:sz w:val="32"/>
          <w:szCs w:val="32"/>
          <w:lang w:val="en-US" w:eastAsia="zh-CN"/>
        </w:rPr>
        <w:t>6.58</w:t>
      </w:r>
      <w:r>
        <w:rPr>
          <w:rFonts w:hint="eastAsia" w:ascii="仿宋_GB2312" w:hAnsi="仿宋_GB2312" w:eastAsia="仿宋_GB2312" w:cs="仿宋_GB2312"/>
          <w:color w:val="auto"/>
          <w:sz w:val="32"/>
          <w:szCs w:val="32"/>
        </w:rPr>
        <w:t>万元，支出项目共</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sz w:val="32"/>
          <w:szCs w:val="32"/>
        </w:rPr>
        <w:t>个，支出总额</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sz w:val="32"/>
          <w:szCs w:val="32"/>
        </w:rPr>
        <w:t>万元，其中预算支出100万元及100万元以上项目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个，支出总额</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000000"/>
          <w:sz w:val="32"/>
          <w:szCs w:val="32"/>
        </w:rPr>
        <w:t xml:space="preserve"> </w:t>
      </w:r>
      <w:bookmarkStart w:id="0" w:name="_GoBack"/>
      <w:bookmarkEnd w:id="0"/>
    </w:p>
    <w:p>
      <w:pPr>
        <w:spacing w:line="580" w:lineRule="exact"/>
        <w:ind w:left="420" w:leftChars="200"/>
        <w:rPr>
          <w:rFonts w:ascii="楷体_GB2312" w:hAnsi="仿宋_GB2312" w:eastAsia="楷体_GB2312" w:cs="仿宋_GB2312"/>
          <w:bCs/>
          <w:color w:val="000000"/>
          <w:sz w:val="32"/>
          <w:szCs w:val="32"/>
        </w:rPr>
      </w:pPr>
      <w:r>
        <w:rPr>
          <w:rFonts w:hint="eastAsia" w:ascii="楷体_GB2312" w:hAnsi="仿宋_GB2312" w:eastAsia="楷体_GB2312" w:cs="仿宋_GB2312"/>
          <w:bCs/>
          <w:color w:val="000000"/>
          <w:sz w:val="32"/>
          <w:szCs w:val="32"/>
        </w:rPr>
        <w:t>（四）国有资产占用情况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年期末，</w:t>
      </w:r>
      <w:r>
        <w:rPr>
          <w:rFonts w:hint="eastAsia" w:ascii="仿宋_GB2312" w:hAnsi="仿宋_GB2312" w:eastAsia="仿宋_GB2312" w:cs="仿宋_GB2312"/>
          <w:color w:val="auto"/>
          <w:sz w:val="32"/>
          <w:szCs w:val="32"/>
        </w:rPr>
        <w:t>焦作市人口和计划生育指导中心</w:t>
      </w:r>
      <w:r>
        <w:rPr>
          <w:rFonts w:hint="eastAsia" w:ascii="仿宋_GB2312" w:hAnsi="仿宋_GB2312" w:eastAsia="仿宋_GB2312" w:cs="仿宋_GB2312"/>
          <w:color w:val="auto"/>
          <w:kern w:val="0"/>
          <w:sz w:val="32"/>
          <w:szCs w:val="32"/>
        </w:rPr>
        <w:t>固定资产总额</w:t>
      </w:r>
      <w:r>
        <w:rPr>
          <w:rFonts w:hint="eastAsia" w:ascii="仿宋_GB2312" w:hAnsi="仿宋_GB2312" w:eastAsia="仿宋_GB2312" w:cs="仿宋_GB2312"/>
          <w:color w:val="auto"/>
          <w:kern w:val="0"/>
          <w:sz w:val="32"/>
          <w:szCs w:val="32"/>
          <w:lang w:val="en-US" w:eastAsia="zh-CN"/>
        </w:rPr>
        <w:t>19.85</w:t>
      </w:r>
      <w:r>
        <w:rPr>
          <w:rFonts w:hint="eastAsia" w:ascii="仿宋_GB2312" w:hAnsi="仿宋_GB2312" w:eastAsia="仿宋_GB2312" w:cs="仿宋_GB2312"/>
          <w:color w:val="auto"/>
          <w:kern w:val="0"/>
          <w:sz w:val="32"/>
          <w:szCs w:val="32"/>
        </w:rPr>
        <w:t>万元，其中，</w:t>
      </w:r>
      <w:r>
        <w:rPr>
          <w:rFonts w:hint="eastAsia" w:ascii="仿宋_GB2312" w:hAnsi="仿宋_GB2312" w:eastAsia="仿宋_GB2312" w:cs="仿宋_GB2312"/>
          <w:color w:val="auto"/>
          <w:sz w:val="32"/>
          <w:szCs w:val="32"/>
        </w:rPr>
        <w:t>其它设备</w:t>
      </w:r>
      <w:r>
        <w:rPr>
          <w:rFonts w:hint="eastAsia" w:ascii="仿宋_GB2312" w:hAnsi="仿宋_GB2312" w:eastAsia="仿宋_GB2312" w:cs="仿宋_GB2312"/>
          <w:color w:val="auto"/>
          <w:sz w:val="32"/>
          <w:szCs w:val="32"/>
          <w:lang w:val="en-US" w:eastAsia="zh-CN"/>
        </w:rPr>
        <w:t>19.85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房屋建筑物0万元，车辆0万元。共有车辆0辆，其中：一般公务用车0辆，执法执勤车0辆，</w:t>
      </w:r>
      <w:r>
        <w:rPr>
          <w:rFonts w:hint="eastAsia" w:ascii="仿宋_GB2312" w:hAnsi="仿宋_GB2312" w:eastAsia="仿宋_GB2312" w:cs="仿宋_GB2312"/>
          <w:color w:val="auto"/>
          <w:sz w:val="32"/>
          <w:szCs w:val="32"/>
        </w:rPr>
        <w:t>单价50万元以上通用设备</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sz w:val="32"/>
          <w:szCs w:val="32"/>
        </w:rPr>
        <w:t>台（套），单位价值100万元以上专用设备</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pPr>
        <w:widowControl/>
        <w:spacing w:line="580" w:lineRule="exact"/>
        <w:ind w:firstLine="640" w:firstLineChars="200"/>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（五）专项转移支付项目情况</w:t>
      </w:r>
    </w:p>
    <w:p>
      <w:pPr>
        <w:widowControl/>
        <w:spacing w:line="580" w:lineRule="exact"/>
        <w:ind w:left="638" w:leftChars="304" w:firstLine="0" w:firstLineChars="0"/>
        <w:rPr>
          <w:rFonts w:ascii="楷体_GB2312" w:hAnsi="仿宋_GB2312" w:eastAsia="楷体_GB2312" w:cs="仿宋_GB2312"/>
          <w:color w:val="000000"/>
          <w:kern w:val="0"/>
          <w:sz w:val="32"/>
          <w:szCs w:val="32"/>
        </w:rPr>
      </w:pPr>
      <w:r>
        <w:rPr>
          <w:rFonts w:hint="eastAsia" w:ascii="仿宋_GB2312" w:hAnsi="仿宋_GB2312" w:eastAsia="仿宋_GB2312" w:cs="仿宋_GB2312"/>
          <w:color w:val="000000"/>
          <w:sz w:val="32"/>
          <w:szCs w:val="32"/>
        </w:rPr>
        <w:t>我部门负责管理的专项转移支付项目共有</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r>
        <w:rPr>
          <w:rFonts w:hint="eastAsia" w:ascii="楷体_GB2312" w:hAnsi="仿宋_GB2312" w:eastAsia="楷体_GB2312" w:cs="仿宋_GB2312"/>
          <w:color w:val="000000"/>
          <w:kern w:val="0"/>
          <w:sz w:val="32"/>
          <w:szCs w:val="32"/>
        </w:rPr>
        <w:t>（</w:t>
      </w:r>
      <w:r>
        <w:rPr>
          <w:rFonts w:hint="eastAsia" w:ascii="楷体_GB2312" w:hAnsi="仿宋_GB2312" w:eastAsia="楷体_GB2312" w:cs="仿宋_GB2312"/>
          <w:color w:val="000000"/>
          <w:kern w:val="0"/>
          <w:sz w:val="32"/>
          <w:szCs w:val="32"/>
          <w:lang w:eastAsia="zh-CN"/>
        </w:rPr>
        <w:t>六</w:t>
      </w:r>
      <w:r>
        <w:rPr>
          <w:rFonts w:hint="eastAsia" w:ascii="楷体_GB2312" w:hAnsi="仿宋_GB2312" w:eastAsia="楷体_GB2312" w:cs="仿宋_GB2312"/>
          <w:color w:val="000000"/>
          <w:kern w:val="0"/>
          <w:sz w:val="32"/>
          <w:szCs w:val="32"/>
        </w:rPr>
        <w:t>）关于预算部门构成说明</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年我单位按照市财政预算公开要求，将所属预算单位全部纳入预算公开范围。</w:t>
      </w:r>
    </w:p>
    <w:p>
      <w:pPr>
        <w:adjustRightInd w:val="0"/>
        <w:snapToGrid w:val="0"/>
        <w:spacing w:line="580" w:lineRule="exact"/>
        <w:jc w:val="center"/>
        <w:rPr>
          <w:rFonts w:ascii="黑体" w:hAnsi="黑体" w:eastAsia="黑体"/>
          <w:bCs/>
          <w:color w:val="000000"/>
          <w:sz w:val="36"/>
          <w:szCs w:val="36"/>
        </w:rPr>
      </w:pPr>
      <w:r>
        <w:rPr>
          <w:rFonts w:hint="eastAsia" w:ascii="黑体" w:hAnsi="黑体" w:eastAsia="黑体"/>
          <w:bCs/>
          <w:color w:val="000000"/>
          <w:sz w:val="36"/>
          <w:szCs w:val="36"/>
        </w:rPr>
        <w:t>第三部分  名词解释</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p>
    <w:p>
      <w:pPr>
        <w:kinsoku w:val="0"/>
        <w:overflowPunct w:val="0"/>
        <w:autoSpaceDE w:val="0"/>
        <w:autoSpaceDN w:val="0"/>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一、财政拨款收入：是指市级财政当年拨付的资金。</w:t>
      </w:r>
    </w:p>
    <w:p>
      <w:pPr>
        <w:kinsoku w:val="0"/>
        <w:overflowPunct w:val="0"/>
        <w:autoSpaceDE w:val="0"/>
        <w:autoSpaceDN w:val="0"/>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二、事业收入：是指事业单位开展专业活动及辅助活动所取 得的收入。</w:t>
      </w:r>
    </w:p>
    <w:p>
      <w:pPr>
        <w:kinsoku w:val="0"/>
        <w:overflowPunct w:val="0"/>
        <w:autoSpaceDE w:val="0"/>
        <w:autoSpaceDN w:val="0"/>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cs="Courier New"/>
          <w:color w:val="000000"/>
          <w:sz w:val="32"/>
          <w:szCs w:val="32"/>
        </w:rPr>
        <w:t>七、机关运行经费：是指为保障行政</w:t>
      </w:r>
      <w:r>
        <w:rPr>
          <w:rFonts w:hint="eastAsia" w:ascii="仿宋_GB2312" w:hAnsi="仿宋_GB2312" w:eastAsia="仿宋_GB2312" w:cs="仿宋_GB2312"/>
          <w:color w:val="000000"/>
          <w:sz w:val="32"/>
          <w:szCs w:val="32"/>
        </w:rPr>
        <w:t>机构正常运转及正常履职需要的办公费、水电费、日常维修、物业费、维修费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差旅费、</w:t>
      </w:r>
      <w:r>
        <w:rPr>
          <w:rFonts w:hint="eastAsia" w:ascii="仿宋_GB2312" w:hAnsi="宋体" w:eastAsia="仿宋_GB2312" w:cs="Courier New"/>
          <w:color w:val="000000"/>
          <w:sz w:val="32"/>
          <w:szCs w:val="32"/>
        </w:rPr>
        <w:t>公务用车运行维护费以及其他费用</w:t>
      </w:r>
      <w:r>
        <w:rPr>
          <w:rFonts w:hint="eastAsia" w:ascii="仿宋_GB2312" w:hAnsi="仿宋_GB2312" w:eastAsia="仿宋_GB2312" w:cs="仿宋_GB2312"/>
          <w:color w:val="000000"/>
          <w:sz w:val="32"/>
          <w:szCs w:val="32"/>
        </w:rPr>
        <w:t>等支出。</w:t>
      </w:r>
    </w:p>
    <w:p>
      <w:pPr>
        <w:kinsoku w:val="0"/>
        <w:overflowPunct w:val="0"/>
        <w:autoSpaceDE w:val="0"/>
        <w:autoSpaceDN w:val="0"/>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八、人口和计划生育：是指为实现人口与经济、社会、资源、环境的协调发展，维护公民合法权益，促进家庭幸福、民族繁荣与社会进步而实行的一项基本国策。  </w:t>
      </w:r>
    </w:p>
    <w:p>
      <w:pPr>
        <w:kinsoku w:val="0"/>
        <w:overflowPunct w:val="0"/>
        <w:adjustRightInd w:val="0"/>
        <w:snapToGrid w:val="0"/>
        <w:rPr>
          <w:rFonts w:hint="eastAsia" w:ascii="仿宋_GB2312" w:hAnsi="仿宋_GB2312" w:eastAsia="仿宋_GB2312" w:cs="仿宋_GB2312"/>
          <w:sz w:val="32"/>
          <w:szCs w:val="32"/>
        </w:rPr>
      </w:pPr>
    </w:p>
    <w:p>
      <w:pPr>
        <w:kinsoku w:val="0"/>
        <w:overflowPunct w:val="0"/>
        <w:adjustRightInd w:val="0"/>
        <w:snapToGrid w:val="0"/>
        <w:rPr>
          <w:rFonts w:hint="eastAsia" w:ascii="仿宋_GB2312" w:hAnsi="仿宋_GB2312" w:eastAsia="仿宋_GB2312" w:cs="仿宋_GB2312"/>
          <w:sz w:val="32"/>
          <w:szCs w:val="32"/>
        </w:rPr>
      </w:pPr>
    </w:p>
    <w:p>
      <w:pPr>
        <w:kinsoku w:val="0"/>
        <w:overflowPunct w:val="0"/>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市人口和计划生育指导中心20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年度部门预算表</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adjustRightInd w:val="0"/>
        <w:snapToGrid w:val="0"/>
        <w:spacing w:line="580" w:lineRule="exact"/>
        <w:ind w:firstLine="5120" w:firstLineChars="1600"/>
        <w:rPr>
          <w:rFonts w:ascii="仿宋_GB2312" w:hAnsi="仿宋_GB2312" w:eastAsia="仿宋_GB2312" w:cs="仿宋_GB2312"/>
          <w:color w:val="000000"/>
          <w:highlight w:val="magenta"/>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5138474">
    <w:nsid w:val="5A4F2DAA"/>
    <w:multiLevelType w:val="singleLevel"/>
    <w:tmpl w:val="5A4F2DAA"/>
    <w:lvl w:ilvl="0" w:tentative="1">
      <w:start w:val="1"/>
      <w:numFmt w:val="chineseCounting"/>
      <w:suff w:val="nothing"/>
      <w:lvlText w:val="（%1）"/>
      <w:lvlJc w:val="left"/>
    </w:lvl>
  </w:abstractNum>
  <w:num w:numId="1">
    <w:abstractNumId w:val="1515138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F0F3FB6"/>
    <w:rsid w:val="00116419"/>
    <w:rsid w:val="005A38C9"/>
    <w:rsid w:val="00675525"/>
    <w:rsid w:val="007F29C2"/>
    <w:rsid w:val="043343B5"/>
    <w:rsid w:val="091145DE"/>
    <w:rsid w:val="099015A3"/>
    <w:rsid w:val="0ADF5526"/>
    <w:rsid w:val="0D414FCF"/>
    <w:rsid w:val="17792AF1"/>
    <w:rsid w:val="17E37C1C"/>
    <w:rsid w:val="19001264"/>
    <w:rsid w:val="1C507B16"/>
    <w:rsid w:val="20B1062A"/>
    <w:rsid w:val="221D0855"/>
    <w:rsid w:val="254646AB"/>
    <w:rsid w:val="287A3624"/>
    <w:rsid w:val="293E6B07"/>
    <w:rsid w:val="2F9C2085"/>
    <w:rsid w:val="324B4CD8"/>
    <w:rsid w:val="328A64BA"/>
    <w:rsid w:val="34650A83"/>
    <w:rsid w:val="38554B2E"/>
    <w:rsid w:val="3CB31633"/>
    <w:rsid w:val="3E2B3415"/>
    <w:rsid w:val="414A3819"/>
    <w:rsid w:val="43A843EC"/>
    <w:rsid w:val="46B42C6E"/>
    <w:rsid w:val="484E33E2"/>
    <w:rsid w:val="4A1D2988"/>
    <w:rsid w:val="5295500F"/>
    <w:rsid w:val="564F6D4C"/>
    <w:rsid w:val="588B3A52"/>
    <w:rsid w:val="58966F56"/>
    <w:rsid w:val="59411661"/>
    <w:rsid w:val="5F0F3FB6"/>
    <w:rsid w:val="60276B2F"/>
    <w:rsid w:val="60FB17A5"/>
    <w:rsid w:val="629626CC"/>
    <w:rsid w:val="666565FB"/>
    <w:rsid w:val="681C2400"/>
    <w:rsid w:val="6CFB50E8"/>
    <w:rsid w:val="6EFB7860"/>
    <w:rsid w:val="6FAB614F"/>
    <w:rsid w:val="716A2626"/>
    <w:rsid w:val="74AA2DF3"/>
    <w:rsid w:val="76D67F05"/>
    <w:rsid w:val="76E90615"/>
    <w:rsid w:val="7A4D3282"/>
    <w:rsid w:val="7C6C2595"/>
    <w:rsid w:val="7C7A30D5"/>
    <w:rsid w:val="7EE6020A"/>
    <w:rsid w:val="7F2B1AA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0"/>
    <w:basedOn w:val="1"/>
    <w:qFormat/>
    <w:uiPriority w:val="0"/>
    <w:pPr>
      <w:widowControl/>
      <w:snapToGrid w:val="0"/>
    </w:pPr>
    <w:rPr>
      <w:rFonts w:cs="宋体"/>
      <w:kern w:val="0"/>
      <w:szCs w:val="21"/>
    </w:rPr>
  </w:style>
  <w:style w:type="character" w:customStyle="1" w:styleId="7">
    <w:name w:val="页眉 Char"/>
    <w:basedOn w:val="4"/>
    <w:link w:val="3"/>
    <w:qFormat/>
    <w:uiPriority w:val="0"/>
    <w:rPr>
      <w:rFonts w:ascii="Calibri" w:hAnsi="Calibri" w:cs="黑体"/>
      <w:kern w:val="2"/>
      <w:sz w:val="18"/>
      <w:szCs w:val="18"/>
    </w:rPr>
  </w:style>
  <w:style w:type="character" w:customStyle="1" w:styleId="8">
    <w:name w:val="页脚 Char"/>
    <w:basedOn w:val="4"/>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488</Words>
  <Characters>2786</Characters>
  <Lines>23</Lines>
  <Paragraphs>6</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2019-03-18T00:18:00Z</dcterms:created>
  <dc:creator>Administrator</dc:creator>
  <cp:lastModifiedBy>Administrator</cp:lastModifiedBy>
  <dcterms:modified xsi:type="dcterms:W3CDTF">2022-08-26T09:52:26Z</dcterms:modified>
  <dc:title>附件 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