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8CF" w:rsidRDefault="00DF32D5">
      <w:pPr>
        <w:widowControl w:val="0"/>
        <w:overflowPunct w:val="0"/>
        <w:spacing w:line="560" w:lineRule="exact"/>
        <w:rPr>
          <w:rFonts w:ascii="黑体" w:eastAsia="黑体" w:hAnsi="黑体" w:cs="黑体"/>
          <w:sz w:val="32"/>
          <w:szCs w:val="32"/>
        </w:rPr>
      </w:pPr>
      <w:r>
        <w:rPr>
          <w:rFonts w:ascii="黑体" w:eastAsia="黑体" w:hAnsi="黑体" w:cs="黑体" w:hint="eastAsia"/>
          <w:sz w:val="32"/>
          <w:szCs w:val="32"/>
        </w:rPr>
        <w:t>附件1</w:t>
      </w:r>
    </w:p>
    <w:p w:rsidR="007E38CF" w:rsidRDefault="007E38CF">
      <w:pPr>
        <w:widowControl w:val="0"/>
        <w:overflowPunct w:val="0"/>
        <w:spacing w:line="560" w:lineRule="exact"/>
        <w:jc w:val="center"/>
        <w:rPr>
          <w:rFonts w:eastAsia="方正小标宋简体" w:cs="方正小标宋简体"/>
          <w:sz w:val="44"/>
          <w:szCs w:val="44"/>
        </w:rPr>
      </w:pPr>
    </w:p>
    <w:p w:rsidR="00031AA9" w:rsidRDefault="00DF32D5" w:rsidP="00855193">
      <w:pPr>
        <w:widowControl w:val="0"/>
        <w:overflowPunct w:val="0"/>
        <w:spacing w:line="560" w:lineRule="exact"/>
        <w:jc w:val="center"/>
        <w:rPr>
          <w:rFonts w:eastAsia="方正小标宋简体" w:cs="方正小标宋简体"/>
          <w:sz w:val="44"/>
          <w:szCs w:val="44"/>
        </w:rPr>
      </w:pPr>
      <w:r>
        <w:rPr>
          <w:rFonts w:eastAsia="方正小标宋简体" w:cs="方正小标宋简体" w:hint="eastAsia"/>
          <w:sz w:val="44"/>
          <w:szCs w:val="44"/>
        </w:rPr>
        <w:t>修武县交由乡镇</w:t>
      </w:r>
      <w:r>
        <w:rPr>
          <w:rFonts w:eastAsia="方正小标宋简体" w:cs="方正小标宋简体"/>
          <w:sz w:val="44"/>
          <w:szCs w:val="44"/>
        </w:rPr>
        <w:t>人民</w:t>
      </w:r>
      <w:r>
        <w:rPr>
          <w:rFonts w:eastAsia="方正小标宋简体" w:cs="方正小标宋简体" w:hint="eastAsia"/>
          <w:sz w:val="44"/>
          <w:szCs w:val="44"/>
        </w:rPr>
        <w:t>政府行使的</w:t>
      </w:r>
    </w:p>
    <w:p w:rsidR="007E38CF" w:rsidRPr="00855193" w:rsidRDefault="00DF32D5" w:rsidP="00855193">
      <w:pPr>
        <w:widowControl w:val="0"/>
        <w:overflowPunct w:val="0"/>
        <w:spacing w:line="560" w:lineRule="exact"/>
        <w:jc w:val="center"/>
        <w:rPr>
          <w:rFonts w:eastAsia="方正小标宋简体" w:cs="方正小标宋简体"/>
          <w:sz w:val="44"/>
          <w:szCs w:val="44"/>
        </w:rPr>
      </w:pPr>
      <w:r>
        <w:rPr>
          <w:rFonts w:eastAsia="方正小标宋简体" w:cs="方正小标宋简体" w:hint="eastAsia"/>
          <w:sz w:val="44"/>
          <w:szCs w:val="44"/>
        </w:rPr>
        <w:t>行政处罚权事项清单</w:t>
      </w: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tblPr>
      <w:tblGrid>
        <w:gridCol w:w="677"/>
        <w:gridCol w:w="2972"/>
        <w:gridCol w:w="3060"/>
        <w:gridCol w:w="2112"/>
      </w:tblGrid>
      <w:tr w:rsidR="007E38CF">
        <w:trPr>
          <w:cantSplit/>
          <w:trHeight w:val="457"/>
          <w:tblHeader/>
          <w:jc w:val="center"/>
        </w:trPr>
        <w:tc>
          <w:tcPr>
            <w:tcW w:w="677" w:type="dxa"/>
            <w:vAlign w:val="center"/>
          </w:tcPr>
          <w:p w:rsidR="007E38CF" w:rsidRDefault="00DF32D5">
            <w:pPr>
              <w:widowControl w:val="0"/>
              <w:overflowPunct w:val="0"/>
              <w:spacing w:line="560" w:lineRule="exact"/>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2972" w:type="dxa"/>
            <w:vAlign w:val="center"/>
          </w:tcPr>
          <w:p w:rsidR="007E38CF" w:rsidRDefault="00DF32D5">
            <w:pPr>
              <w:widowControl w:val="0"/>
              <w:overflowPunct w:val="0"/>
              <w:spacing w:line="560" w:lineRule="exact"/>
              <w:ind w:leftChars="15" w:left="31"/>
              <w:jc w:val="center"/>
              <w:rPr>
                <w:rFonts w:ascii="黑体" w:eastAsia="黑体" w:hAnsi="黑体" w:cs="黑体"/>
                <w:color w:val="auto"/>
                <w:sz w:val="24"/>
                <w:szCs w:val="24"/>
              </w:rPr>
            </w:pPr>
            <w:r>
              <w:rPr>
                <w:rFonts w:ascii="黑体" w:eastAsia="黑体" w:hAnsi="黑体" w:cs="黑体" w:hint="eastAsia"/>
                <w:color w:val="auto"/>
                <w:sz w:val="24"/>
                <w:szCs w:val="24"/>
              </w:rPr>
              <w:t>赋权事项</w:t>
            </w:r>
          </w:p>
        </w:tc>
        <w:tc>
          <w:tcPr>
            <w:tcW w:w="3060" w:type="dxa"/>
            <w:vAlign w:val="center"/>
          </w:tcPr>
          <w:p w:rsidR="007E38CF" w:rsidRDefault="00DF32D5">
            <w:pPr>
              <w:widowControl w:val="0"/>
              <w:overflowPunct w:val="0"/>
              <w:spacing w:line="560" w:lineRule="exact"/>
              <w:jc w:val="center"/>
              <w:rPr>
                <w:rFonts w:ascii="黑体" w:eastAsia="黑体" w:hAnsi="黑体" w:cs="黑体"/>
                <w:color w:val="auto"/>
                <w:sz w:val="24"/>
                <w:szCs w:val="24"/>
              </w:rPr>
            </w:pPr>
            <w:r>
              <w:rPr>
                <w:rFonts w:ascii="黑体" w:eastAsia="黑体" w:hAnsi="黑体" w:cs="黑体" w:hint="eastAsia"/>
                <w:color w:val="auto"/>
                <w:sz w:val="24"/>
                <w:szCs w:val="24"/>
              </w:rPr>
              <w:t>实施依据</w:t>
            </w:r>
          </w:p>
        </w:tc>
        <w:tc>
          <w:tcPr>
            <w:tcW w:w="2112" w:type="dxa"/>
            <w:vAlign w:val="center"/>
          </w:tcPr>
          <w:p w:rsidR="007E38CF" w:rsidRDefault="00DF32D5">
            <w:pPr>
              <w:widowControl w:val="0"/>
              <w:overflowPunct w:val="0"/>
              <w:spacing w:line="560" w:lineRule="exact"/>
              <w:jc w:val="center"/>
              <w:rPr>
                <w:rFonts w:ascii="黑体" w:eastAsia="黑体" w:hAnsi="黑体" w:cs="黑体"/>
                <w:color w:val="auto"/>
                <w:sz w:val="24"/>
                <w:szCs w:val="24"/>
              </w:rPr>
            </w:pPr>
            <w:r>
              <w:rPr>
                <w:rFonts w:ascii="黑体" w:eastAsia="黑体" w:hAnsi="黑体" w:cs="黑体" w:hint="eastAsia"/>
                <w:color w:val="auto"/>
                <w:sz w:val="24"/>
                <w:szCs w:val="24"/>
              </w:rPr>
              <w:t>原实施部门</w:t>
            </w:r>
          </w:p>
        </w:tc>
      </w:tr>
      <w:tr w:rsidR="007E38CF">
        <w:trPr>
          <w:cantSplit/>
          <w:trHeight w:hRule="exact" w:val="102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1</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对未经批准进行临时建设的处罚</w:t>
            </w:r>
          </w:p>
        </w:tc>
        <w:tc>
          <w:tcPr>
            <w:tcW w:w="3060" w:type="dxa"/>
            <w:vAlign w:val="center"/>
          </w:tcPr>
          <w:p w:rsidR="007E38CF" w:rsidRDefault="00DF32D5">
            <w:pPr>
              <w:spacing w:line="360" w:lineRule="exact"/>
              <w:textAlignment w:val="center"/>
              <w:rPr>
                <w:rFonts w:eastAsia="仿宋_GB2312"/>
                <w:sz w:val="24"/>
                <w:szCs w:val="24"/>
              </w:rPr>
            </w:pPr>
            <w:r>
              <w:rPr>
                <w:rFonts w:eastAsia="仿宋_GB2312"/>
                <w:sz w:val="24"/>
                <w:szCs w:val="24"/>
              </w:rPr>
              <w:t>《中华人民共和国城乡规划法》第六十六条第一项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县自然资源局</w:t>
            </w:r>
          </w:p>
        </w:tc>
      </w:tr>
      <w:tr w:rsidR="007E38CF">
        <w:trPr>
          <w:cantSplit/>
          <w:trHeight w:hRule="exact" w:val="102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2</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对未按照批准内容进行临时建设的处罚</w:t>
            </w:r>
          </w:p>
        </w:tc>
        <w:tc>
          <w:tcPr>
            <w:tcW w:w="3060" w:type="dxa"/>
            <w:vAlign w:val="center"/>
          </w:tcPr>
          <w:p w:rsidR="007E38CF" w:rsidRDefault="00DF32D5">
            <w:pPr>
              <w:spacing w:line="360" w:lineRule="exact"/>
              <w:textAlignment w:val="center"/>
              <w:rPr>
                <w:rFonts w:eastAsia="仿宋_GB2312"/>
                <w:sz w:val="24"/>
                <w:szCs w:val="24"/>
              </w:rPr>
            </w:pPr>
            <w:r>
              <w:rPr>
                <w:rFonts w:eastAsia="仿宋_GB2312"/>
                <w:sz w:val="24"/>
                <w:szCs w:val="24"/>
              </w:rPr>
              <w:t>《中华人民共和国城乡规划法》第六十六条第二项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县自然资源局</w:t>
            </w:r>
          </w:p>
        </w:tc>
      </w:tr>
      <w:tr w:rsidR="007E38CF">
        <w:trPr>
          <w:cantSplit/>
          <w:trHeight w:hRule="exact" w:val="102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3</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对临时建筑物、构筑物超过批准期限不拆除的处罚</w:t>
            </w:r>
          </w:p>
        </w:tc>
        <w:tc>
          <w:tcPr>
            <w:tcW w:w="3060" w:type="dxa"/>
            <w:vAlign w:val="center"/>
          </w:tcPr>
          <w:p w:rsidR="007E38CF" w:rsidRDefault="00DF32D5">
            <w:pPr>
              <w:spacing w:line="360" w:lineRule="exact"/>
              <w:textAlignment w:val="center"/>
              <w:rPr>
                <w:rFonts w:eastAsia="仿宋_GB2312"/>
                <w:sz w:val="24"/>
                <w:szCs w:val="24"/>
              </w:rPr>
            </w:pPr>
            <w:r>
              <w:rPr>
                <w:rFonts w:eastAsia="仿宋_GB2312"/>
                <w:sz w:val="24"/>
                <w:szCs w:val="24"/>
              </w:rPr>
              <w:t>《中华人民共和国城乡规划法》第六十六条第三项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县自然资源局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4</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对占用永久基本农田发展林果业或者挖塘养鱼的处罚</w:t>
            </w:r>
          </w:p>
        </w:tc>
        <w:tc>
          <w:tcPr>
            <w:tcW w:w="3060" w:type="dxa"/>
            <w:vAlign w:val="center"/>
          </w:tcPr>
          <w:p w:rsidR="007E38CF" w:rsidRPr="00031AA9" w:rsidRDefault="00DF32D5">
            <w:pPr>
              <w:spacing w:line="360" w:lineRule="exact"/>
              <w:textAlignment w:val="center"/>
              <w:rPr>
                <w:rFonts w:ascii="仿宋_GB2312" w:eastAsia="仿宋_GB2312"/>
                <w:sz w:val="24"/>
                <w:szCs w:val="24"/>
              </w:rPr>
            </w:pPr>
            <w:r w:rsidRPr="00031AA9">
              <w:rPr>
                <w:rFonts w:ascii="仿宋_GB2312" w:eastAsia="仿宋_GB2312" w:hint="eastAsia"/>
                <w:sz w:val="24"/>
                <w:szCs w:val="24"/>
              </w:rPr>
              <w:t>1.《中华人民共和国土地管理法》第三十七条第三款</w:t>
            </w:r>
          </w:p>
          <w:p w:rsidR="007E38CF" w:rsidRDefault="00DF32D5">
            <w:pPr>
              <w:spacing w:line="360" w:lineRule="exact"/>
              <w:textAlignment w:val="center"/>
              <w:rPr>
                <w:rFonts w:eastAsia="仿宋_GB2312"/>
                <w:sz w:val="24"/>
                <w:szCs w:val="24"/>
              </w:rPr>
            </w:pPr>
            <w:r w:rsidRPr="00031AA9">
              <w:rPr>
                <w:rFonts w:ascii="仿宋_GB2312" w:eastAsia="仿宋_GB2312" w:hint="eastAsia"/>
                <w:sz w:val="24"/>
                <w:szCs w:val="24"/>
              </w:rPr>
              <w:t>2.《中华人民共和国土地管理法实施条例》第五十一条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县自然资源局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5</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对占用耕地建窑、建坟或者擅自在耕地上建房、挖砂、采石、采矿、取土等，破坏种植条件的处罚</w:t>
            </w:r>
          </w:p>
        </w:tc>
        <w:tc>
          <w:tcPr>
            <w:tcW w:w="3060" w:type="dxa"/>
            <w:vAlign w:val="center"/>
          </w:tcPr>
          <w:p w:rsidR="007E38CF" w:rsidRPr="00031AA9" w:rsidRDefault="00DF32D5">
            <w:pPr>
              <w:spacing w:line="360" w:lineRule="exact"/>
              <w:textAlignment w:val="center"/>
              <w:rPr>
                <w:rFonts w:ascii="仿宋_GB2312" w:eastAsia="仿宋_GB2312"/>
                <w:sz w:val="24"/>
                <w:szCs w:val="24"/>
              </w:rPr>
            </w:pPr>
            <w:r w:rsidRPr="00031AA9">
              <w:rPr>
                <w:rFonts w:ascii="仿宋_GB2312" w:eastAsia="仿宋_GB2312" w:hint="eastAsia"/>
                <w:sz w:val="24"/>
                <w:szCs w:val="24"/>
              </w:rPr>
              <w:t>1.《中华人民共和国土地管理法》第七十五条</w:t>
            </w:r>
          </w:p>
          <w:p w:rsidR="007E38CF" w:rsidRDefault="00DF32D5">
            <w:pPr>
              <w:spacing w:line="360" w:lineRule="exact"/>
              <w:textAlignment w:val="center"/>
              <w:rPr>
                <w:rFonts w:eastAsia="仿宋_GB2312"/>
                <w:sz w:val="24"/>
                <w:szCs w:val="24"/>
              </w:rPr>
            </w:pPr>
            <w:r w:rsidRPr="00031AA9">
              <w:rPr>
                <w:rFonts w:ascii="仿宋_GB2312" w:eastAsia="仿宋_GB2312" w:hint="eastAsia"/>
                <w:sz w:val="24"/>
                <w:szCs w:val="24"/>
              </w:rPr>
              <w:t>2.《中华人民共和国土地管理法实施条例》第五十五条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县自然资源局或</w:t>
            </w:r>
          </w:p>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县农业农村局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6</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对拒不履行土地复垦义务的处罚</w:t>
            </w:r>
          </w:p>
        </w:tc>
        <w:tc>
          <w:tcPr>
            <w:tcW w:w="3060" w:type="dxa"/>
            <w:vAlign w:val="center"/>
          </w:tcPr>
          <w:p w:rsidR="007E38CF" w:rsidRPr="00031AA9" w:rsidRDefault="00DF32D5">
            <w:pPr>
              <w:spacing w:line="360" w:lineRule="exact"/>
              <w:textAlignment w:val="center"/>
              <w:rPr>
                <w:rFonts w:ascii="仿宋_GB2312" w:eastAsia="仿宋_GB2312"/>
                <w:sz w:val="24"/>
                <w:szCs w:val="24"/>
              </w:rPr>
            </w:pPr>
            <w:r w:rsidRPr="00031AA9">
              <w:rPr>
                <w:rFonts w:ascii="仿宋_GB2312" w:eastAsia="仿宋_GB2312" w:hint="eastAsia"/>
                <w:sz w:val="24"/>
                <w:szCs w:val="24"/>
              </w:rPr>
              <w:t>1.《中华人民共和国土地管理法》第七十六条</w:t>
            </w:r>
          </w:p>
          <w:p w:rsidR="007E38CF" w:rsidRDefault="00DF32D5">
            <w:pPr>
              <w:spacing w:line="360" w:lineRule="exact"/>
              <w:textAlignment w:val="center"/>
              <w:rPr>
                <w:rFonts w:eastAsia="仿宋_GB2312"/>
                <w:sz w:val="24"/>
                <w:szCs w:val="24"/>
              </w:rPr>
            </w:pPr>
            <w:r w:rsidRPr="00031AA9">
              <w:rPr>
                <w:rFonts w:ascii="仿宋_GB2312" w:eastAsia="仿宋_GB2312" w:hint="eastAsia"/>
                <w:sz w:val="24"/>
                <w:szCs w:val="24"/>
              </w:rPr>
              <w:t>2.《中华人民共和国土地管理法实施条例》第五十六条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县自然资源局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7</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对未密闭煤炭、煤矸石、煤渣、煤灰、水泥、石灰、石膏、砂土等易产生扬尘的物料的处罚</w:t>
            </w:r>
          </w:p>
        </w:tc>
        <w:tc>
          <w:tcPr>
            <w:tcW w:w="3060" w:type="dxa"/>
            <w:vAlign w:val="center"/>
          </w:tcPr>
          <w:p w:rsidR="007E38CF" w:rsidRDefault="00DF32D5">
            <w:pPr>
              <w:spacing w:line="360" w:lineRule="exact"/>
              <w:textAlignment w:val="center"/>
              <w:rPr>
                <w:rFonts w:eastAsia="仿宋_GB2312"/>
                <w:sz w:val="24"/>
                <w:szCs w:val="24"/>
              </w:rPr>
            </w:pPr>
            <w:r>
              <w:rPr>
                <w:rFonts w:eastAsia="仿宋_GB2312"/>
                <w:sz w:val="24"/>
                <w:szCs w:val="24"/>
              </w:rPr>
              <w:t>《中华人民共和国大气污染防治法》第一百一十七条第一项</w:t>
            </w:r>
          </w:p>
        </w:tc>
        <w:tc>
          <w:tcPr>
            <w:tcW w:w="2112" w:type="dxa"/>
            <w:vAlign w:val="center"/>
          </w:tcPr>
          <w:p w:rsidR="00332CF2" w:rsidRDefault="00332CF2">
            <w:pPr>
              <w:spacing w:line="360" w:lineRule="exact"/>
              <w:jc w:val="center"/>
              <w:textAlignment w:val="center"/>
              <w:rPr>
                <w:rFonts w:ascii="仿宋_GB2312" w:eastAsia="仿宋_GB2312" w:hAnsi="仿宋_GB2312" w:cs="仿宋_GB2312" w:hint="eastAsia"/>
                <w:sz w:val="24"/>
                <w:szCs w:val="24"/>
              </w:rPr>
            </w:pPr>
          </w:p>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p w:rsidR="007E38CF" w:rsidRDefault="007E38CF">
            <w:pPr>
              <w:spacing w:line="360" w:lineRule="exact"/>
              <w:jc w:val="center"/>
              <w:textAlignment w:val="center"/>
              <w:rPr>
                <w:rFonts w:ascii="仿宋_GB2312" w:eastAsia="仿宋_GB2312" w:hAnsi="仿宋_GB2312" w:cs="仿宋_GB2312"/>
                <w:sz w:val="24"/>
                <w:szCs w:val="24"/>
              </w:rPr>
            </w:pP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lastRenderedPageBreak/>
              <w:t>8</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对不能密闭的易产生扬尘的物料，未设置不低于堆放物高度的严密围挡，或者未采取有效覆盖措施防治扬尘污染的处罚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《中华人民共和国大气污染防治法》第一百一十七条第二项</w:t>
            </w:r>
          </w:p>
        </w:tc>
        <w:tc>
          <w:tcPr>
            <w:tcW w:w="2112" w:type="dxa"/>
            <w:vAlign w:val="center"/>
          </w:tcPr>
          <w:p w:rsidR="00332CF2" w:rsidRDefault="00332CF2">
            <w:pPr>
              <w:spacing w:line="360" w:lineRule="exact"/>
              <w:jc w:val="center"/>
              <w:textAlignment w:val="center"/>
              <w:rPr>
                <w:rFonts w:ascii="仿宋_GB2312" w:eastAsia="仿宋_GB2312" w:hAnsi="仿宋_GB2312" w:cs="仿宋_GB2312" w:hint="eastAsia"/>
                <w:sz w:val="24"/>
                <w:szCs w:val="24"/>
              </w:rPr>
            </w:pPr>
          </w:p>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p w:rsidR="007E38CF" w:rsidRDefault="007E38CF">
            <w:pPr>
              <w:spacing w:line="360" w:lineRule="exact"/>
              <w:jc w:val="center"/>
              <w:textAlignment w:val="center"/>
              <w:rPr>
                <w:rFonts w:ascii="仿宋_GB2312" w:eastAsia="仿宋_GB2312" w:hAnsi="仿宋_GB2312" w:cs="仿宋_GB2312"/>
                <w:sz w:val="24"/>
                <w:szCs w:val="24"/>
              </w:rPr>
            </w:pP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9</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对装卸物料未采取密闭或者喷淋等方式控制扬尘排放的处罚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《中华人民共和国大气污染防治法》第一百一十七条第三项</w:t>
            </w:r>
          </w:p>
        </w:tc>
        <w:tc>
          <w:tcPr>
            <w:tcW w:w="2112" w:type="dxa"/>
            <w:vAlign w:val="center"/>
          </w:tcPr>
          <w:p w:rsidR="00332CF2" w:rsidRDefault="00332CF2">
            <w:pPr>
              <w:spacing w:line="360" w:lineRule="exact"/>
              <w:jc w:val="center"/>
              <w:textAlignment w:val="center"/>
              <w:rPr>
                <w:rFonts w:ascii="仿宋_GB2312" w:eastAsia="仿宋_GB2312" w:hAnsi="仿宋_GB2312" w:cs="仿宋_GB2312" w:hint="eastAsia"/>
                <w:sz w:val="24"/>
                <w:szCs w:val="24"/>
              </w:rPr>
            </w:pPr>
          </w:p>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p w:rsidR="007E38CF" w:rsidRDefault="007E38CF">
            <w:pPr>
              <w:spacing w:line="360" w:lineRule="exact"/>
              <w:jc w:val="center"/>
              <w:textAlignment w:val="center"/>
              <w:rPr>
                <w:rFonts w:ascii="仿宋_GB2312" w:eastAsia="仿宋_GB2312" w:hAnsi="仿宋_GB2312" w:cs="仿宋_GB2312"/>
                <w:sz w:val="24"/>
                <w:szCs w:val="24"/>
              </w:rPr>
            </w:pP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10</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对将未经处置的畜禽粪便、污水直接排入环境的处罚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《河南省水污染防治条例》第三十九条第二款、第七十八条</w:t>
            </w:r>
          </w:p>
        </w:tc>
        <w:tc>
          <w:tcPr>
            <w:tcW w:w="2112" w:type="dxa"/>
            <w:vAlign w:val="center"/>
          </w:tcPr>
          <w:p w:rsidR="00332CF2" w:rsidRDefault="00332CF2">
            <w:pPr>
              <w:spacing w:line="360" w:lineRule="exact"/>
              <w:jc w:val="center"/>
              <w:textAlignment w:val="center"/>
              <w:rPr>
                <w:rFonts w:ascii="仿宋_GB2312" w:eastAsia="仿宋_GB2312" w:hAnsi="仿宋_GB2312" w:cs="仿宋_GB2312" w:hint="eastAsia"/>
                <w:sz w:val="24"/>
                <w:szCs w:val="24"/>
              </w:rPr>
            </w:pPr>
          </w:p>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p w:rsidR="007E38CF" w:rsidRDefault="007E38CF">
            <w:pPr>
              <w:spacing w:line="360" w:lineRule="exact"/>
              <w:jc w:val="center"/>
              <w:textAlignment w:val="center"/>
              <w:rPr>
                <w:rFonts w:ascii="仿宋_GB2312" w:eastAsia="仿宋_GB2312" w:hAnsi="仿宋_GB2312" w:cs="仿宋_GB2312"/>
                <w:sz w:val="24"/>
                <w:szCs w:val="24"/>
              </w:rPr>
            </w:pP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11</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对排放油烟的餐饮服务业经营者未安装油烟净化设施、不正常使用油烟净化设施或者未采取其他油烟净化措施，超过排放标准排放油烟的处罚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《中华人民共和国大气污染防治法》第一百一十八条第一款</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12</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对在当地人民政府禁止的时段和区域内露天烧烤食品或者为露天烧烤食品提供场地的处罚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《中华人民共和国大气污染防治法》第一百一十八条第三款</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13</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对在人口集中地区对树木、花草喷洒剧毒、高毒农药，或者露天焚烧秸秆、落叶等产生烟尘污染的物质的处罚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《中华人民共和国大气污染防治法》第一百一十九条第一款</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或</w:t>
            </w:r>
            <w:r>
              <w:rPr>
                <w:rFonts w:ascii="仿宋_GB2312" w:eastAsia="仿宋_GB2312" w:hAnsi="仿宋_GB2312" w:cs="仿宋_GB2312"/>
                <w:color w:val="auto"/>
                <w:sz w:val="24"/>
                <w:szCs w:val="24"/>
              </w:rPr>
              <w:t>县</w:t>
            </w:r>
            <w:r>
              <w:rPr>
                <w:rFonts w:ascii="仿宋_GB2312" w:eastAsia="仿宋_GB2312" w:hAnsi="仿宋_GB2312" w:cs="仿宋_GB2312" w:hint="eastAsia"/>
                <w:color w:val="auto"/>
                <w:sz w:val="24"/>
                <w:szCs w:val="24"/>
              </w:rPr>
              <w:t>农业农村局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14</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对随地吐痰、便溺和乱泼污水，乱扔果皮（核）、纸屑、烟蒂、包装纸（袋、盒）、饮料罐（瓶、盒）、口香糖渣、废电池、动物尸体等废弃物的处罚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《河南省〈城市市容和环境卫生管理条例〉实施办法》第三十条第一项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lastRenderedPageBreak/>
              <w:t>15</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对不按城市环境卫生行政主管部门规定的时间、地点、方式倾倒垃圾、粪便的处罚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《河南省〈城市市容和环境卫生管理条例〉实施办法》第三十条第四项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16</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对不履行卫生责任区清扫保洁的，或冬季不履行除雪义务的处罚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《河南省〈城市市容和环境卫生管理条例〉实施办法》第三十条第五项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17</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对运输液体、散装货物不作密封、包扎、覆盖造成泄露、遗撒的处罚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《河南省〈城市市容和环境卫生管理条例〉实施办法》第三十条第六项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18</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对临街工地不设置护栏或者不作遮挡，停工场地不及时整理并作必要覆盖或者竣工后不及时清理和平整场地，影响市容和环境卫生的处罚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《河南省〈城市市容和环境卫生管理条例〉实施办法》第三十条第七项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19</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对不按规定及时清运、处理粪便的处罚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《河南省〈城市市容和环境卫生管理条例〉实施办法》第三十条第八项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20</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对在露天场所和垃圾收集容器内焚烧树枝（叶）、垃圾或者其他物品的处罚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《河南省〈城市市容和环境卫生管理条例〉实施办法》第三十条第十项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21</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对牲畜或者宠物的携带者对牲畜或者宠物的粪便不及时清除的处罚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《河南省〈城市市容和环境卫生管理条例〉实施办法》第三十条第十一项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22</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对摊点的经营者随地丢弃垃圾的处罚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《河南省〈城市市容和环境卫生管理条例〉实施办法》第三十条第十二项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23</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对将有害固体废弃物混入城市生活垃圾的处罚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《河南省〈城市市容和环境卫生管理条例〉实施办法》第三十条第十三项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lastRenderedPageBreak/>
              <w:t>24</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对不按规定的地点、方式冲洗车辆，造成污水漫流、遗弃垃圾的处罚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《河南省〈城市市容和环境卫生管理条例〉实施办法》第三十条第十四项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25</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对擅自设置大型户外广告影响市容的处罚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《河南省〈城市市容和环境卫生管理条例〉实施办法》第三十二条第一项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26</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对擅自在街道两侧和其他公共场所临时堆放物料、摆摊设点影响市容的处罚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《河南省〈城市市容和环境卫生管理条例〉实施办法》第三十二条第二项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27</w:t>
            </w:r>
          </w:p>
        </w:tc>
        <w:tc>
          <w:tcPr>
            <w:tcW w:w="2972"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对擅自在街道两侧和其他公共场所搭建非永久性建筑物、构筑物或者设置商亭等其他设施，影响市容的处罚</w:t>
            </w:r>
          </w:p>
        </w:tc>
        <w:tc>
          <w:tcPr>
            <w:tcW w:w="3060" w:type="dxa"/>
            <w:vAlign w:val="center"/>
          </w:tcPr>
          <w:p w:rsidR="007E38CF" w:rsidRDefault="00DF32D5">
            <w:pPr>
              <w:spacing w:line="360" w:lineRule="exact"/>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《河南省〈城市市容和环境卫生管理条例〉实施办法》第三十二条第二项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县住房城乡建设局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28</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对在江河、湖泊、水库、运河、渠道内弃置、堆放阻碍行洪的物体和种植阻碍行洪的林木及高秆作物的处罚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《中华人民共和国水法》第六十六条第一项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县水利局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29</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对围湖造地或者未经批准围垦河道的处罚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《中华人民共和国水法》第六十六条第二项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县水利局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30</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对侵占、破坏水利工程及其附属设施的处罚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《河南省水利工程管理条例》第二十九条第三款第一项、第四十六条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县水利局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31</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对在水库、渠道内弃置、堆放阻碍供水、航运的物体的处罚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《河南省水利工程管理条例》第二十九条第三款第二项、第四十六条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县水利局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32</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对进行爆破、打井、取土、建窑、葬坟等危害工程安全的活动的处罚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《河南省水利工程管理条例》第二十九条第三款第三项、第四十六条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县水利局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33</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对未经批准新建、改建、扩建建筑物的处罚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《河南省水利工程管理条例》第二十九条第三款第四项、第四十六条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县水利局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lastRenderedPageBreak/>
              <w:t>34</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对未经批准或不按照批准的作业方式开采砂石、砂金等的处罚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《河南省水利工程管理条例》第二十九条第三款第五项、第四十六条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县水利局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35</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对围垦水库和擅自开垦土地的处罚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《河南省水利工程管理条例》第二十九条第三款第六项、第四十六条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县水利局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36</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对擅自启闭闸门，扰乱工程管理的处罚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《河南省水利工程管理条例》第二十九条第三款第七项、第四十六条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县水利局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37</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对未经批准利用河道、国有水库从事养殖、旅游、餐饮等活动的处罚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《河南省实施〈中华人民共和国水法〉办法》第二十七条第六款、第四十四条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县水利局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38</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对兴办畜禽养殖场未备案，畜禽养殖场未建立养殖档案或者未按照规定保存养殖档案的处罚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《中华人民共和国畜牧法》第四十一条、第八十六条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县农业农村局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39</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对为未经定点违法从事生猪屠宰活动的单位和个人提供生猪屠宰场所或者生猪产品储存设施，或者为对生猪、生猪产品注水或者注入其他物质的单位和个人提供场所的处罚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《生猪屠宰管理条例》第三十七条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县农业农村局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40</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对未取得拖拉机、联合收割机操作证件而操作拖拉机、联合收割机的处罚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《农业机械安全监督管理条例》第五十二条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县农业农村局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41</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对生产、销售未取得登记证的肥料产品的处罚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《肥料登记管理办法》第二十六条第一项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县农业农村局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42</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对假冒、伪造肥料登记证、登记证号的处罚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《肥料登记管理办法》第二十六条第二项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县农业农村局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43</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对生产、销售包装上未附标签、标签残缺不清或者擅自修改标签内容的处罚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《肥料登记管理办法》第二十七条第三项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县农业农村局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lastRenderedPageBreak/>
              <w:t>44</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对互联网上网服务营业场所经营单位接纳未成年人进入营业场所的处罚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《互联网上网服务营业场所管理条例》第三十一条第二项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县文化广电</w:t>
            </w:r>
          </w:p>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和旅游局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45</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对互联网上网服务营业场所经营单位未悬挂《网络文化经营许可证》或者未成年人禁入标志的处罚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《互联网上网服务营业场所管理条例》第三十一条第五项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县文化广电</w:t>
            </w:r>
          </w:p>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和旅游局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46</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对歌舞娱乐场所接纳未成年人的处罚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《娱乐场所管理条例》第四十八条第三项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县文化广电</w:t>
            </w:r>
          </w:p>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和旅游局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47</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对游艺娱乐场所设置的电子游戏机在国家法定节假日外向未成年人提供的处罚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《娱乐场所管理条例》第四十八条第四项</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县文化广电</w:t>
            </w:r>
          </w:p>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和旅游局</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48</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对消防设施、器材或者消防安全标志的配置、设置不符合国家标准、行业标准，或者未保持完好有效的处罚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《中华人民共和国消防法》第十六条、第六十条第一款第一项、第六十七条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县消防救援大队</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49</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对损坏、挪用或者擅自拆除、停用消防设施、器材的处罚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《中华人民共和国消防法》第十六条、第六十条第一款第二项及第二款、第六十七条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县消防救援大队</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50</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对占用、堵塞、封闭疏散通道、安全出口或者有其他妨碍安全疏散行为的处罚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《中华人民共和国消防法》第十六条、第六十条第一款第三项及第二款、第六十七条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县消防救援大队</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51</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对埋压、圈占、遮挡消火栓或者占用防火间距的处罚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《中华人民共和国消防法》第十六条、第六十条第一款第四项及第二款、第六十七条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县消防救援大队</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52</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对占用、堵塞、封闭消防车通道，妨碍消防车通行的处罚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《中华人民共和国消防法》第十六条、第六十条第一款第五项及第二款、第六十七条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县消防救援大队</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lastRenderedPageBreak/>
              <w:t>53</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对人员密集场所在门窗上设置影响逃生和灭火救援的障碍物的处罚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《中华人民共和国消防法》第十六条、第六十条第一款第六项、第六十七条</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县消防救援大队</w:t>
            </w:r>
          </w:p>
        </w:tc>
      </w:tr>
      <w:tr w:rsidR="007E38CF">
        <w:trPr>
          <w:cantSplit/>
          <w:trHeight w:val="90"/>
          <w:jc w:val="center"/>
        </w:trPr>
        <w:tc>
          <w:tcPr>
            <w:tcW w:w="677" w:type="dxa"/>
            <w:vAlign w:val="center"/>
          </w:tcPr>
          <w:p w:rsidR="007E38CF" w:rsidRDefault="00DF32D5">
            <w:pPr>
              <w:widowControl w:val="0"/>
              <w:spacing w:line="560" w:lineRule="exact"/>
              <w:jc w:val="center"/>
              <w:rPr>
                <w:rFonts w:eastAsia="仿宋_GB2312"/>
                <w:color w:val="auto"/>
                <w:sz w:val="24"/>
                <w:szCs w:val="24"/>
                <w:shd w:val="clear" w:color="auto" w:fill="FFFFFF"/>
              </w:rPr>
            </w:pPr>
            <w:r>
              <w:rPr>
                <w:rFonts w:eastAsia="仿宋_GB2312" w:hint="eastAsia"/>
                <w:color w:val="auto"/>
                <w:sz w:val="24"/>
                <w:szCs w:val="24"/>
                <w:shd w:val="clear" w:color="auto" w:fill="FFFFFF"/>
              </w:rPr>
              <w:t>54</w:t>
            </w:r>
          </w:p>
        </w:tc>
        <w:tc>
          <w:tcPr>
            <w:tcW w:w="2972"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对生产、储存、经营易燃易爆危险品的场所与居住场所设置在同一建筑物内，或者未与居住场所保持安全距离的处罚</w:t>
            </w:r>
          </w:p>
        </w:tc>
        <w:tc>
          <w:tcPr>
            <w:tcW w:w="3060" w:type="dxa"/>
            <w:vAlign w:val="center"/>
          </w:tcPr>
          <w:p w:rsidR="007E38CF" w:rsidRDefault="00DF32D5">
            <w:pPr>
              <w:spacing w:line="36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《中华人民共和国消防法》第六十一条第一款</w:t>
            </w:r>
          </w:p>
        </w:tc>
        <w:tc>
          <w:tcPr>
            <w:tcW w:w="2112" w:type="dxa"/>
            <w:vAlign w:val="center"/>
          </w:tcPr>
          <w:p w:rsidR="007E38CF" w:rsidRDefault="00DF32D5">
            <w:pPr>
              <w:spacing w:line="3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县消防救援大队</w:t>
            </w:r>
          </w:p>
        </w:tc>
      </w:tr>
    </w:tbl>
    <w:p w:rsidR="007E38CF" w:rsidRDefault="007E38CF">
      <w:pPr>
        <w:spacing w:line="560" w:lineRule="exact"/>
        <w:jc w:val="left"/>
        <w:textAlignment w:val="center"/>
        <w:rPr>
          <w:rFonts w:ascii="仿宋_GB2312" w:eastAsia="仿宋_GB2312" w:hAnsi="仿宋_GB2312" w:cs="仿宋_GB2312"/>
          <w:sz w:val="24"/>
          <w:szCs w:val="24"/>
        </w:rPr>
      </w:pPr>
    </w:p>
    <w:p w:rsidR="007E38CF" w:rsidRDefault="00F80FE3" w:rsidP="00F80FE3">
      <w:pPr>
        <w:widowControl w:val="0"/>
        <w:spacing w:line="560" w:lineRule="exact"/>
        <w:rPr>
          <w:rFonts w:eastAsia="仿宋_GB2312"/>
          <w:sz w:val="32"/>
          <w:szCs w:val="32"/>
        </w:rPr>
      </w:pPr>
      <w:r>
        <w:rPr>
          <w:rFonts w:eastAsia="仿宋_GB2312"/>
          <w:sz w:val="32"/>
          <w:szCs w:val="32"/>
        </w:rPr>
        <w:t xml:space="preserve"> </w:t>
      </w:r>
    </w:p>
    <w:p w:rsidR="007E38CF" w:rsidRDefault="007E38CF" w:rsidP="00D500B3">
      <w:pPr>
        <w:pStyle w:val="2"/>
        <w:ind w:firstLineChars="100" w:firstLine="210"/>
      </w:pPr>
    </w:p>
    <w:sectPr w:rsidR="007E38CF" w:rsidSect="007E38CF">
      <w:footerReference w:type="default" r:id="rId7"/>
      <w:pgSz w:w="11906" w:h="16838"/>
      <w:pgMar w:top="2098" w:right="1474" w:bottom="1984" w:left="1587" w:header="851" w:footer="172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107" w:rsidRDefault="005B6107">
      <w:pPr>
        <w:spacing w:line="240" w:lineRule="auto"/>
      </w:pPr>
      <w:r>
        <w:separator/>
      </w:r>
    </w:p>
  </w:endnote>
  <w:endnote w:type="continuationSeparator" w:id="0">
    <w:p w:rsidR="005B6107" w:rsidRDefault="005B61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方正小标宋简体"/>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8CF" w:rsidRDefault="00472148">
    <w:pPr>
      <w:pStyle w:val="a4"/>
    </w:pPr>
    <w:r>
      <w:pict>
        <v:shapetype id="_x0000_t202" coordsize="21600,21600" o:spt="202" path="m,l,21600r21600,l21600,xe">
          <v:stroke joinstyle="miter"/>
          <v:path gradientshapeok="t" o:connecttype="rect"/>
        </v:shapetype>
        <v:shape id="_x0000_s2049" type="#_x0000_t202" style="position:absolute;margin-left:312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filled="f" stroked="f" strokeweight=".5pt">
          <v:textbox style="mso-fit-shape-to-text:t" inset="0,0,0,0">
            <w:txbxContent>
              <w:p w:rsidR="007E38CF" w:rsidRDefault="00DF32D5">
                <w:pPr>
                  <w:pStyle w:val="a4"/>
                  <w:widowControl w:val="0"/>
                  <w:spacing w:line="400" w:lineRule="exact"/>
                  <w:ind w:leftChars="200" w:left="420" w:rightChars="200" w:right="420"/>
                  <w:rPr>
                    <w:rFonts w:ascii="宋体" w:hAnsi="宋体" w:cs="宋体"/>
                    <w:sz w:val="28"/>
                    <w:szCs w:val="28"/>
                  </w:rPr>
                </w:pPr>
                <w:r>
                  <w:rPr>
                    <w:rFonts w:ascii="宋体" w:hAnsi="宋体" w:cs="宋体" w:hint="eastAsia"/>
                    <w:sz w:val="28"/>
                    <w:szCs w:val="28"/>
                  </w:rPr>
                  <w:t xml:space="preserve">— </w:t>
                </w:r>
                <w:r w:rsidR="0047214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72148">
                  <w:rPr>
                    <w:rFonts w:ascii="宋体" w:hAnsi="宋体" w:cs="宋体" w:hint="eastAsia"/>
                    <w:sz w:val="28"/>
                    <w:szCs w:val="28"/>
                  </w:rPr>
                  <w:fldChar w:fldCharType="separate"/>
                </w:r>
                <w:r w:rsidR="00332CF2">
                  <w:rPr>
                    <w:rFonts w:ascii="宋体" w:hAnsi="宋体" w:cs="宋体"/>
                    <w:noProof/>
                    <w:sz w:val="28"/>
                    <w:szCs w:val="28"/>
                  </w:rPr>
                  <w:t>2</w:t>
                </w:r>
                <w:r w:rsidR="0047214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107" w:rsidRDefault="005B6107">
      <w:pPr>
        <w:spacing w:line="240" w:lineRule="auto"/>
      </w:pPr>
      <w:r>
        <w:separator/>
      </w:r>
    </w:p>
  </w:footnote>
  <w:footnote w:type="continuationSeparator" w:id="0">
    <w:p w:rsidR="005B6107" w:rsidRDefault="005B610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M2ZGMyY2E2MDI3ODBiZmYyMGFiNzRlYTYyZDViYjEifQ=="/>
  </w:docVars>
  <w:rsids>
    <w:rsidRoot w:val="02FE2AC7"/>
    <w:rsid w:val="9FEB6ABD"/>
    <w:rsid w:val="9FFF789B"/>
    <w:rsid w:val="AFB9C9DA"/>
    <w:rsid w:val="B375CDE0"/>
    <w:rsid w:val="BB535434"/>
    <w:rsid w:val="BFBF7BC9"/>
    <w:rsid w:val="C6475B7D"/>
    <w:rsid w:val="C9BC28A8"/>
    <w:rsid w:val="CFFDA2F9"/>
    <w:rsid w:val="D4E398D7"/>
    <w:rsid w:val="D77B0D7B"/>
    <w:rsid w:val="D7FE0262"/>
    <w:rsid w:val="E43416EA"/>
    <w:rsid w:val="EC7FBAB4"/>
    <w:rsid w:val="EDF759C3"/>
    <w:rsid w:val="EE51C618"/>
    <w:rsid w:val="EFDD24F8"/>
    <w:rsid w:val="EFF7E3EA"/>
    <w:rsid w:val="F3F9F8BF"/>
    <w:rsid w:val="F57E4A7A"/>
    <w:rsid w:val="F5FC5012"/>
    <w:rsid w:val="F6EB9EB8"/>
    <w:rsid w:val="F6FD47AE"/>
    <w:rsid w:val="F9D1EFF6"/>
    <w:rsid w:val="FB57E1C7"/>
    <w:rsid w:val="FBFABC78"/>
    <w:rsid w:val="FBFD1286"/>
    <w:rsid w:val="FD76DB29"/>
    <w:rsid w:val="FEF932EB"/>
    <w:rsid w:val="FEFF6643"/>
    <w:rsid w:val="FFD78737"/>
    <w:rsid w:val="FFDD0353"/>
    <w:rsid w:val="00031AA9"/>
    <w:rsid w:val="002D7C85"/>
    <w:rsid w:val="00332CF2"/>
    <w:rsid w:val="00472148"/>
    <w:rsid w:val="005B6107"/>
    <w:rsid w:val="007E38CF"/>
    <w:rsid w:val="00855193"/>
    <w:rsid w:val="00D500B3"/>
    <w:rsid w:val="00DF32D5"/>
    <w:rsid w:val="00DF7C70"/>
    <w:rsid w:val="00F80FE3"/>
    <w:rsid w:val="02FE2AC7"/>
    <w:rsid w:val="07B6F22B"/>
    <w:rsid w:val="1ADD0C15"/>
    <w:rsid w:val="1E9F0C5B"/>
    <w:rsid w:val="1EFD4969"/>
    <w:rsid w:val="1F7F4FC7"/>
    <w:rsid w:val="2772DEC7"/>
    <w:rsid w:val="27D3D4CC"/>
    <w:rsid w:val="3DF71FAB"/>
    <w:rsid w:val="3DFF4511"/>
    <w:rsid w:val="3FDC1C65"/>
    <w:rsid w:val="3FFF2079"/>
    <w:rsid w:val="4A7E7644"/>
    <w:rsid w:val="4CC76D85"/>
    <w:rsid w:val="4FB95358"/>
    <w:rsid w:val="5B77B85C"/>
    <w:rsid w:val="5DDFEC89"/>
    <w:rsid w:val="5DFFBC88"/>
    <w:rsid w:val="5EFF083D"/>
    <w:rsid w:val="5F6FAC20"/>
    <w:rsid w:val="5FF7020C"/>
    <w:rsid w:val="5FFB054F"/>
    <w:rsid w:val="6197760A"/>
    <w:rsid w:val="62831021"/>
    <w:rsid w:val="6DB66883"/>
    <w:rsid w:val="6DDDA5B4"/>
    <w:rsid w:val="6EDD659D"/>
    <w:rsid w:val="73FFD968"/>
    <w:rsid w:val="75F70732"/>
    <w:rsid w:val="77A51392"/>
    <w:rsid w:val="7BFEF0DF"/>
    <w:rsid w:val="7DBF7637"/>
    <w:rsid w:val="7EFE85C4"/>
    <w:rsid w:val="7F3F6C4C"/>
    <w:rsid w:val="7F7F24B1"/>
    <w:rsid w:val="7FAEBFD9"/>
    <w:rsid w:val="7FDFFB58"/>
    <w:rsid w:val="7FED5E9B"/>
    <w:rsid w:val="7FF0A0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1I2"/>
    <w:qFormat/>
    <w:rsid w:val="007E38CF"/>
    <w:pPr>
      <w:spacing w:line="357" w:lineRule="atLeast"/>
      <w:jc w:val="both"/>
    </w:pPr>
    <w:rPr>
      <w:color w:val="000000"/>
      <w:sz w:val="21"/>
    </w:rPr>
  </w:style>
  <w:style w:type="paragraph" w:styleId="2">
    <w:name w:val="heading 2"/>
    <w:basedOn w:val="a"/>
    <w:next w:val="a"/>
    <w:qFormat/>
    <w:rsid w:val="007E38CF"/>
    <w:pPr>
      <w:ind w:firstLine="640"/>
      <w:outlineLvl w:val="1"/>
    </w:pPr>
    <w:rPr>
      <w:rFonts w:eastAsia="方正黑体_GBK"/>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qFormat/>
    <w:rsid w:val="007E38CF"/>
    <w:pPr>
      <w:ind w:firstLineChars="200" w:firstLine="420"/>
    </w:pPr>
    <w:rPr>
      <w:w w:val="88"/>
    </w:rPr>
  </w:style>
  <w:style w:type="paragraph" w:customStyle="1" w:styleId="BodyTextIndent">
    <w:name w:val="BodyTextIndent"/>
    <w:basedOn w:val="a"/>
    <w:qFormat/>
    <w:rsid w:val="007E38CF"/>
    <w:pPr>
      <w:ind w:leftChars="200" w:left="420"/>
      <w:textAlignment w:val="baseline"/>
    </w:pPr>
  </w:style>
  <w:style w:type="paragraph" w:styleId="a3">
    <w:name w:val="Body Text"/>
    <w:basedOn w:val="a"/>
    <w:next w:val="a"/>
    <w:qFormat/>
    <w:rsid w:val="007E38CF"/>
    <w:pPr>
      <w:spacing w:after="120" w:line="240" w:lineRule="auto"/>
    </w:pPr>
    <w:rPr>
      <w:sz w:val="22"/>
      <w:szCs w:val="22"/>
    </w:rPr>
  </w:style>
  <w:style w:type="paragraph" w:styleId="a4">
    <w:name w:val="footer"/>
    <w:basedOn w:val="a"/>
    <w:qFormat/>
    <w:rsid w:val="007E38CF"/>
    <w:pPr>
      <w:tabs>
        <w:tab w:val="center" w:pos="4153"/>
        <w:tab w:val="right" w:pos="8306"/>
      </w:tabs>
      <w:snapToGrid w:val="0"/>
      <w:jc w:val="left"/>
    </w:pPr>
    <w:rPr>
      <w:sz w:val="18"/>
    </w:rPr>
  </w:style>
  <w:style w:type="paragraph" w:styleId="a5">
    <w:name w:val="header"/>
    <w:basedOn w:val="a"/>
    <w:qFormat/>
    <w:rsid w:val="007E38CF"/>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20">
    <w:name w:val="Body Text 2"/>
    <w:basedOn w:val="a"/>
    <w:qFormat/>
    <w:rsid w:val="007E38CF"/>
    <w:pPr>
      <w:spacing w:after="120" w:line="480" w:lineRule="auto"/>
    </w:pPr>
    <w:rPr>
      <w:rFonts w:ascii="Calibri" w:hAnsi="Calibri"/>
    </w:rPr>
  </w:style>
  <w:style w:type="paragraph" w:styleId="a6">
    <w:name w:val="Normal (Web)"/>
    <w:basedOn w:val="a"/>
    <w:qFormat/>
    <w:rsid w:val="007E38CF"/>
    <w:pPr>
      <w:spacing w:beforeAutospacing="1" w:afterAutospacing="1"/>
      <w:jc w:val="left"/>
    </w:pPr>
    <w:rPr>
      <w:sz w:val="24"/>
    </w:rPr>
  </w:style>
  <w:style w:type="paragraph" w:styleId="a7">
    <w:name w:val="Body Text First Indent"/>
    <w:basedOn w:val="a3"/>
    <w:uiPriority w:val="99"/>
    <w:qFormat/>
    <w:rsid w:val="007E38CF"/>
    <w:pPr>
      <w:spacing w:after="0"/>
      <w:ind w:firstLineChars="100" w:firstLine="420"/>
      <w:jc w:val="left"/>
    </w:pPr>
    <w:rPr>
      <w:rFonts w:ascii="仿宋_GB2312" w:eastAsia="仿宋_GB2312" w:hAnsi="Calibri"/>
      <w:sz w:val="20"/>
      <w:szCs w:val="20"/>
    </w:rPr>
  </w:style>
  <w:style w:type="paragraph" w:customStyle="1" w:styleId="BodyTextFirstIndent1">
    <w:name w:val="Body Text First Indent1"/>
    <w:basedOn w:val="a3"/>
    <w:qFormat/>
    <w:rsid w:val="007E38CF"/>
    <w:pPr>
      <w:ind w:firstLineChars="100" w:firstLine="420"/>
    </w:pPr>
  </w:style>
  <w:style w:type="paragraph" w:customStyle="1" w:styleId="p0">
    <w:name w:val="p0"/>
    <w:basedOn w:val="a"/>
    <w:qFormat/>
    <w:rsid w:val="007E38CF"/>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董小へ野</dc:creator>
  <cp:lastModifiedBy>Administrator</cp:lastModifiedBy>
  <cp:revision>5</cp:revision>
  <cp:lastPrinted>2023-06-05T10:59:00Z</cp:lastPrinted>
  <dcterms:created xsi:type="dcterms:W3CDTF">2023-05-20T16:39:00Z</dcterms:created>
  <dcterms:modified xsi:type="dcterms:W3CDTF">2023-06-07T11:04:00Z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83CB987D20F846A0AD2E8BE571C573F4_11</vt:lpwstr>
  </property>
</Properties>
</file>