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D5" w:rsidRDefault="00F17427">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cs="Times New Roman"/>
          <w:sz w:val="32"/>
          <w:szCs w:val="32"/>
        </w:rPr>
        <w:t>1</w:t>
      </w:r>
    </w:p>
    <w:p w:rsidR="00F059D5" w:rsidRDefault="00F059D5">
      <w:pPr>
        <w:spacing w:line="520" w:lineRule="exact"/>
        <w:jc w:val="center"/>
        <w:rPr>
          <w:rFonts w:ascii="方正小标宋简体" w:eastAsia="方正小标宋简体" w:hAnsi="方正小标宋简体" w:cs="方正小标宋简体"/>
          <w:sz w:val="44"/>
          <w:szCs w:val="44"/>
        </w:rPr>
      </w:pPr>
    </w:p>
    <w:p w:rsidR="00F059D5" w:rsidRDefault="00F17427">
      <w:pPr>
        <w:spacing w:line="560" w:lineRule="exact"/>
        <w:jc w:val="center"/>
        <w:rPr>
          <w:rFonts w:ascii="Times New Roman" w:eastAsia="方正小标宋简体" w:hAnsi="Times New Roman" w:cs="Times New Roman"/>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保留的规范性文件目录（</w:t>
      </w:r>
      <w:r>
        <w:rPr>
          <w:rFonts w:ascii="方正小标宋简体" w:eastAsia="方正小标宋简体" w:hAnsi="方正小标宋简体" w:cs="方正小标宋简体" w:hint="eastAsia"/>
          <w:color w:val="000000" w:themeColor="text1"/>
          <w:kern w:val="0"/>
          <w:sz w:val="44"/>
          <w:szCs w:val="44"/>
        </w:rPr>
        <w:t>6</w:t>
      </w:r>
      <w:r>
        <w:rPr>
          <w:rFonts w:ascii="方正小标宋简体" w:eastAsia="方正小标宋简体" w:hAnsi="方正小标宋简体" w:cs="方正小标宋简体"/>
          <w:color w:val="000000" w:themeColor="text1"/>
          <w:kern w:val="0"/>
          <w:sz w:val="44"/>
          <w:szCs w:val="44"/>
        </w:rPr>
        <w:t>2</w:t>
      </w:r>
      <w:r>
        <w:rPr>
          <w:rFonts w:ascii="方正小标宋简体" w:eastAsia="方正小标宋简体" w:hAnsi="方正小标宋简体" w:cs="方正小标宋简体" w:hint="eastAsia"/>
          <w:color w:val="000000" w:themeColor="text1"/>
          <w:kern w:val="0"/>
          <w:sz w:val="44"/>
          <w:szCs w:val="44"/>
        </w:rPr>
        <w:t>件</w:t>
      </w:r>
      <w:r>
        <w:rPr>
          <w:rFonts w:ascii="Times New Roman" w:eastAsia="方正小标宋简体" w:hAnsi="Times New Roman" w:cs="Times New Roman"/>
          <w:color w:val="000000" w:themeColor="text1"/>
          <w:kern w:val="0"/>
          <w:sz w:val="44"/>
          <w:szCs w:val="44"/>
        </w:rPr>
        <w:t>）</w:t>
      </w:r>
    </w:p>
    <w:tbl>
      <w:tblPr>
        <w:tblStyle w:val="a5"/>
        <w:tblpPr w:leftFromText="180" w:rightFromText="180" w:vertAnchor="text" w:horzAnchor="page" w:tblpX="1618" w:tblpY="642"/>
        <w:tblOverlap w:val="never"/>
        <w:tblW w:w="8919" w:type="dxa"/>
        <w:tblLayout w:type="fixed"/>
        <w:tblLook w:val="04A0"/>
      </w:tblPr>
      <w:tblGrid>
        <w:gridCol w:w="851"/>
        <w:gridCol w:w="5162"/>
        <w:gridCol w:w="2906"/>
      </w:tblGrid>
      <w:tr w:rsidR="00F059D5">
        <w:trPr>
          <w:trHeight w:val="1020"/>
        </w:trPr>
        <w:tc>
          <w:tcPr>
            <w:tcW w:w="851" w:type="dxa"/>
            <w:vAlign w:val="center"/>
          </w:tcPr>
          <w:p w:rsidR="00F059D5" w:rsidRDefault="00F17427">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序号</w:t>
            </w:r>
          </w:p>
        </w:tc>
        <w:tc>
          <w:tcPr>
            <w:tcW w:w="5162" w:type="dxa"/>
            <w:vAlign w:val="center"/>
          </w:tcPr>
          <w:p w:rsidR="00F059D5" w:rsidRDefault="00F17427">
            <w:pPr>
              <w:jc w:val="center"/>
              <w:rPr>
                <w:rFonts w:ascii="黑体" w:eastAsia="黑体" w:hAnsi="黑体" w:cs="黑体"/>
                <w:kern w:val="0"/>
                <w:sz w:val="28"/>
                <w:szCs w:val="28"/>
                <w:shd w:val="clear" w:color="auto" w:fill="FFFFFF"/>
                <w:lang/>
              </w:rPr>
            </w:pPr>
            <w:r>
              <w:rPr>
                <w:rFonts w:ascii="黑体" w:eastAsia="黑体" w:hAnsi="黑体" w:cs="黑体" w:hint="eastAsia"/>
                <w:kern w:val="0"/>
                <w:sz w:val="28"/>
                <w:szCs w:val="28"/>
                <w:shd w:val="clear" w:color="auto" w:fill="FFFFFF"/>
                <w:lang/>
              </w:rPr>
              <w:t>文件名称</w:t>
            </w:r>
          </w:p>
        </w:tc>
        <w:tc>
          <w:tcPr>
            <w:tcW w:w="2906" w:type="dxa"/>
            <w:vAlign w:val="center"/>
          </w:tcPr>
          <w:p w:rsidR="00F059D5" w:rsidRDefault="00F17427">
            <w:pPr>
              <w:jc w:val="center"/>
              <w:rPr>
                <w:rFonts w:ascii="黑体" w:eastAsia="黑体" w:hAnsi="黑体" w:cs="黑体"/>
                <w:kern w:val="0"/>
                <w:sz w:val="28"/>
                <w:szCs w:val="28"/>
                <w:shd w:val="clear" w:color="auto" w:fill="FFFFFF"/>
                <w:lang/>
              </w:rPr>
            </w:pPr>
            <w:r>
              <w:rPr>
                <w:rFonts w:ascii="黑体" w:eastAsia="黑体" w:hAnsi="黑体" w:cs="黑体"/>
                <w:kern w:val="0"/>
                <w:sz w:val="28"/>
                <w:szCs w:val="28"/>
                <w:shd w:val="clear" w:color="auto" w:fill="FFFFFF"/>
                <w:lang/>
              </w:rPr>
              <w:t>发文</w:t>
            </w:r>
            <w:r>
              <w:rPr>
                <w:rFonts w:ascii="黑体" w:eastAsia="黑体" w:hAnsi="黑体" w:cs="黑体" w:hint="eastAsia"/>
                <w:kern w:val="0"/>
                <w:sz w:val="28"/>
                <w:szCs w:val="28"/>
                <w:shd w:val="clear" w:color="auto" w:fill="FFFFFF"/>
                <w:lang/>
              </w:rPr>
              <w:t>文号</w:t>
            </w:r>
          </w:p>
        </w:tc>
      </w:tr>
      <w:tr w:rsidR="00F059D5">
        <w:trPr>
          <w:trHeight w:hRule="exact" w:val="952"/>
        </w:trPr>
        <w:tc>
          <w:tcPr>
            <w:tcW w:w="851" w:type="dxa"/>
            <w:vAlign w:val="center"/>
          </w:tcPr>
          <w:p w:rsidR="00F059D5" w:rsidRDefault="00F17427">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1</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关于印发修武县困难残疾人生活补贴</w:t>
            </w:r>
          </w:p>
          <w:p w:rsidR="00F059D5" w:rsidRDefault="00F17427">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和重度残疾人护理补贴实施办法的通知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F059D5">
        <w:trPr>
          <w:trHeight w:hRule="exact" w:val="680"/>
        </w:trPr>
        <w:tc>
          <w:tcPr>
            <w:tcW w:w="851" w:type="dxa"/>
            <w:vAlign w:val="center"/>
          </w:tcPr>
          <w:p w:rsidR="00F059D5" w:rsidRDefault="00F17427">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2</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关于公布县直部门取消和保留证明清单的通知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3</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关于在市场体系建设中建立公平竞争审查制度的实施意见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4</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关于化解国有建设用地上不动产登记相关问题的意见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rPr>
                <w:rFonts w:ascii="Times New Roman" w:eastAsia="仿宋_GB2312" w:hAnsi="Times New Roman" w:cs="Times New Roman"/>
                <w:kern w:val="0"/>
                <w:sz w:val="24"/>
                <w:shd w:val="clear" w:color="auto" w:fill="FFFFFF"/>
                <w:lang/>
              </w:rPr>
            </w:pPr>
            <w:r>
              <w:rPr>
                <w:rFonts w:ascii="Times New Roman" w:eastAsia="仿宋_GB2312" w:hAnsi="Times New Roman" w:cs="Times New Roman"/>
                <w:kern w:val="0"/>
                <w:sz w:val="24"/>
                <w:shd w:val="clear" w:color="auto" w:fill="FFFFFF"/>
                <w:lang/>
              </w:rPr>
              <w:t>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关于更新修武县城镇土地级别与基准地价的</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关于发布实施修武县矿山地质环境恢复</w:t>
            </w:r>
          </w:p>
          <w:p w:rsidR="00F059D5" w:rsidRDefault="00F17427">
            <w:pPr>
              <w:widowControl/>
              <w:spacing w:line="15" w:lineRule="auto"/>
              <w:jc w:val="center"/>
              <w:textAlignment w:val="center"/>
              <w:rPr>
                <w:rFonts w:ascii="Times New Roman" w:eastAsia="仿宋_GB2312" w:hAnsi="Times New Roman" w:cs="Times New Roman"/>
                <w:color w:val="0000FF"/>
                <w:sz w:val="24"/>
              </w:rPr>
            </w:pPr>
            <w:r>
              <w:rPr>
                <w:rFonts w:ascii="Times New Roman" w:eastAsia="仿宋_GB2312" w:hAnsi="Times New Roman" w:cs="Times New Roman"/>
                <w:color w:val="000000"/>
                <w:sz w:val="24"/>
              </w:rPr>
              <w:t>和综合治理规划（</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2025</w:t>
            </w:r>
            <w:r>
              <w:rPr>
                <w:rFonts w:ascii="Times New Roman" w:eastAsia="仿宋_GB2312" w:hAnsi="Times New Roman" w:cs="Times New Roman"/>
                <w:color w:val="000000"/>
                <w:sz w:val="24"/>
              </w:rPr>
              <w:t>年）的决定</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8</w:t>
            </w:r>
            <w:r>
              <w:rPr>
                <w:rFonts w:ascii="Times New Roman" w:eastAsia="仿宋_GB2312" w:hAnsi="Times New Roman" w:cs="Times New Roman"/>
                <w:color w:val="000000"/>
                <w:sz w:val="24"/>
              </w:rPr>
              <w:t>号</w:t>
            </w:r>
          </w:p>
        </w:tc>
      </w:tr>
      <w:tr w:rsidR="00F059D5">
        <w:trPr>
          <w:trHeight w:hRule="exact" w:val="680"/>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关于支持服务业高质量发展的若干意见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关于加强新型冠状病毒感染的肺炎疫情防控</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促进经济社会健康平稳发展的意见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F059D5">
        <w:trPr>
          <w:trHeight w:hRule="exact" w:val="680"/>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9</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关于印发修武县土地收购储备管理办法的通知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48</w:t>
            </w:r>
            <w:r>
              <w:rPr>
                <w:rFonts w:ascii="Times New Roman" w:eastAsia="仿宋_GB2312" w:hAnsi="Times New Roman" w:cs="Times New Roman"/>
                <w:color w:val="000000"/>
                <w:sz w:val="24"/>
              </w:rPr>
              <w:t>号</w:t>
            </w:r>
          </w:p>
        </w:tc>
      </w:tr>
      <w:tr w:rsidR="00F059D5">
        <w:trPr>
          <w:trHeight w:hRule="exact" w:val="680"/>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10</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关于实行最严格水资源管理制度的意见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68</w:t>
            </w:r>
            <w:r>
              <w:rPr>
                <w:rFonts w:ascii="Times New Roman" w:eastAsia="仿宋_GB2312" w:hAnsi="Times New Roman" w:cs="Times New Roman"/>
                <w:color w:val="000000"/>
                <w:sz w:val="24"/>
              </w:rPr>
              <w:t>号</w:t>
            </w:r>
          </w:p>
        </w:tc>
      </w:tr>
      <w:tr w:rsidR="00F059D5">
        <w:trPr>
          <w:trHeight w:hRule="exact" w:val="952"/>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1</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关于印发修武县补充耕地指标取得和使用</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1</w:t>
            </w:r>
            <w:r>
              <w:rPr>
                <w:rFonts w:ascii="Times New Roman" w:eastAsia="仿宋_GB2312" w:hAnsi="Times New Roman" w:cs="Times New Roman"/>
                <w:color w:val="000000"/>
                <w:sz w:val="24"/>
              </w:rPr>
              <w:t>2</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关于全县交通运输行政执法体制改革的</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65</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3</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关于印发修武县县级储备粮管理办法的通知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4</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关于印发修武县人民政府透明式决策程序规定（试行）的通知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31</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关于印发修武县人民政府行政应诉工作规则的通知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110</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6</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关于印发修武县行政复议决定履行回执规定的通知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111</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17</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关于印发修武县旅游业改革创新</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125</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18</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关于印发修武县推进城市执法体制改革</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改进城市管理工作实施方案的通知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19</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关于印发修武县传统资源保护利用办法的通知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20</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关于印发修武县工程建设项目审批制度改革</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78</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21</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关于印发修武县畜禽养殖禁养区划分方案的</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22</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关于印发修武县工业项目招商引资奖励办法的通知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23</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关于继续化解国有建设用地上不动产登记</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相关问题的通知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24</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关于印发《修武县农村宅基地和村民自建住房</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管理实施办法（试行）》的通知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修政文〔</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9</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25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b/>
                <w:bCs/>
                <w:sz w:val="24"/>
              </w:rPr>
            </w:pPr>
            <w:r>
              <w:rPr>
                <w:rFonts w:ascii="Times New Roman" w:eastAsia="仿宋_GB2312" w:hAnsi="Times New Roman" w:cs="Times New Roman"/>
                <w:color w:val="000000"/>
                <w:sz w:val="24"/>
              </w:rPr>
              <w:t>关于印发修武县消防工作考核办法的通知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26</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关于进一步加强农村公路管理养护工作的通知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69</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27</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关于修改完善修武县农村公路管理养护</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2013</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28</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关于印发修武县坚决遏制和查处违法建设</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销售小产权房问题实施方案的通知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29</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关于印发修武县行政事业单位国有资产</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处置管理暂行办法的通知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30</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关于印发修武县行政事业单位国有土地及国有土地上的国有、集体资产管理暂行规定的通知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34</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31</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关于印发修武县城区燃炉锅炉专项整治</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2</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关于调整公共租赁住房租金管理</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相关规定的通知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3</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关于转发焦作市市级行政事业单位通用资产</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配置标准（试行）的通知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4</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关于转发焦作市市级行政事业单位国有资产</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配置管理暂行办法的通知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2014</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关于印发修武县城乡居民基本养老保险制度</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6</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关于道路运输管理体制改革的意见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F059D5">
        <w:trPr>
          <w:trHeigh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37</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关于印发修武县调整征地区片综合地价</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工作方案的通知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2015</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73</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38</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关于印发修武县环境保护网格化监管</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39</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关于进一步做好</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土小</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企业清理取缔</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和监管工作的通知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17</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40</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关于加强安全生产监管执法的实施意见</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41</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关于修订印发修武县县长质量奖</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42</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关于印发修武县大气污染防治攻坚战</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r>
              <w:rPr>
                <w:rFonts w:ascii="Times New Roman" w:eastAsia="仿宋_GB2312" w:hAnsi="Times New Roman" w:cs="Times New Roman"/>
                <w:color w:val="000000"/>
                <w:sz w:val="24"/>
              </w:rPr>
              <w:t>个实施方案的通知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43</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关于印发修武县政府权力清单和责任清单动态管理与行政权力运行监督管理暂行办法的通知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71</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44</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关于转发焦作市运用大数据加强对市场主体</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服务和监管实施方案的通知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关于印发修武县公路绿色廊道建设</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r>
              <w:rPr>
                <w:rFonts w:ascii="Times New Roman" w:eastAsia="仿宋_GB2312" w:hAnsi="Times New Roman" w:cs="Times New Roman"/>
                <w:color w:val="000000"/>
                <w:sz w:val="24"/>
              </w:rPr>
              <w:t>6</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关于印发修武县重污染天气应急工作</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2016</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118</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47</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关于印发修武县住宅专项维修资金管理</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实施细则的通知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33</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48</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关于印发修武县人民政府任命的国家工作人员宪法宣誓实施办法的通知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60</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49</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关于做好县政府规范性文件备案管理的通知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61</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50</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关于印发修武县产业扶贫到户增收项目</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94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51</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关于印发修武县扶贫小额信贷助推脱贫攻坚</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实施方案（暂行）等六个方案的通知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2017</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107</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2</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关于印发修武县政务微信公众号运营</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管理办法（试行）的通知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3</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关于印发修武县农民工工资应急周转金</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4</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关于印发修武县土壤环境保护方案的通知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5</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关于公布修武县第一批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事项清单的通知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54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r>
              <w:rPr>
                <w:rFonts w:ascii="Times New Roman" w:eastAsia="仿宋_GB2312" w:hAnsi="Times New Roman" w:cs="Times New Roman"/>
                <w:color w:val="000000"/>
                <w:sz w:val="24"/>
              </w:rPr>
              <w:t>6</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关于公布修武县第二批</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一次办妥</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政务服务</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事项清单的通知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64</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57</w:t>
            </w:r>
          </w:p>
        </w:tc>
        <w:tc>
          <w:tcPr>
            <w:tcW w:w="5162"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修武县人民政府办公室</w:t>
            </w:r>
          </w:p>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关于印发修武县突发事件预警信息发布与传播实施办法（试行）的通知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2018</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119</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58</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关于赋予乡镇部分县级经济社会管理权限的</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39</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59</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修武县人民政府</w:t>
            </w:r>
            <w:r>
              <w:rPr>
                <w:rFonts w:ascii="Times New Roman" w:eastAsia="仿宋_GB2312" w:hAnsi="Times New Roman" w:cs="Times New Roman" w:hint="eastAsia"/>
                <w:color w:val="000000"/>
                <w:sz w:val="24"/>
              </w:rPr>
              <w:t>办公室</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关于印发修武县农业经营主体融资担保风险</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补偿基金管理办法的通知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2019</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49</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r>
              <w:rPr>
                <w:rFonts w:ascii="Times New Roman" w:eastAsia="仿宋_GB2312" w:hAnsi="Times New Roman" w:cs="Times New Roman"/>
                <w:color w:val="000000"/>
                <w:sz w:val="24"/>
              </w:rPr>
              <w:t>0</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关于进一步扩大城区高污染燃料禁燃区</w:t>
            </w:r>
          </w:p>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有关事项的通知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2020</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32</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61</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关于印发修武县打造乡村建设行动样板县工作实施方案的通知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w:t>
            </w:r>
            <w:r>
              <w:rPr>
                <w:rFonts w:ascii="Times New Roman" w:eastAsia="仿宋_GB2312" w:hAnsi="Times New Roman" w:cs="Times New Roman"/>
                <w:color w:val="000000"/>
                <w:sz w:val="24"/>
              </w:rPr>
              <w:t>办</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20</w:t>
            </w:r>
            <w:r>
              <w:rPr>
                <w:rFonts w:ascii="Times New Roman" w:eastAsia="仿宋_GB2312" w:hAnsi="Times New Roman" w:cs="Times New Roman"/>
                <w:color w:val="000000"/>
                <w:sz w:val="24"/>
              </w:rPr>
              <w:t>21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43</w:t>
            </w:r>
            <w:r>
              <w:rPr>
                <w:rFonts w:ascii="Times New Roman" w:eastAsia="仿宋_GB2312" w:hAnsi="Times New Roman" w:cs="Times New Roman"/>
                <w:color w:val="000000"/>
                <w:sz w:val="24"/>
              </w:rPr>
              <w:t>号</w:t>
            </w:r>
          </w:p>
        </w:tc>
      </w:tr>
      <w:tr w:rsidR="00F059D5">
        <w:trPr>
          <w:trHeight w:hRule="exact" w:val="964"/>
        </w:trPr>
        <w:tc>
          <w:tcPr>
            <w:tcW w:w="851" w:type="dxa"/>
            <w:vAlign w:val="center"/>
          </w:tcPr>
          <w:p w:rsidR="00F059D5" w:rsidRDefault="00F17427">
            <w:pPr>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62</w:t>
            </w:r>
          </w:p>
        </w:tc>
        <w:tc>
          <w:tcPr>
            <w:tcW w:w="5162" w:type="dxa"/>
            <w:vAlign w:val="center"/>
          </w:tcPr>
          <w:p w:rsidR="00F059D5" w:rsidRDefault="00F17427">
            <w:pPr>
              <w:widowControl/>
              <w:spacing w:line="15" w:lineRule="auto"/>
              <w:jc w:val="center"/>
              <w:textAlignment w:val="center"/>
              <w:rPr>
                <w:rFonts w:ascii="Times New Roman" w:eastAsia="仿宋_GB2312" w:hAnsi="Times New Roman" w:cs="Times New Roman"/>
                <w:sz w:val="24"/>
              </w:rPr>
            </w:pPr>
            <w:r>
              <w:rPr>
                <w:rFonts w:ascii="Times New Roman" w:eastAsia="仿宋_GB2312" w:hAnsi="Times New Roman" w:cs="Times New Roman"/>
                <w:sz w:val="24"/>
              </w:rPr>
              <w:t>修武县人民政府办公室</w:t>
            </w:r>
          </w:p>
          <w:p w:rsidR="00F059D5" w:rsidRDefault="00F17427">
            <w:pPr>
              <w:widowControl/>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sz w:val="24"/>
              </w:rPr>
              <w:t>关于印发修武县县级证明事项告知承诺制清单的通知</w:t>
            </w:r>
          </w:p>
        </w:tc>
        <w:tc>
          <w:tcPr>
            <w:tcW w:w="2906" w:type="dxa"/>
            <w:vAlign w:val="center"/>
          </w:tcPr>
          <w:p w:rsidR="00F059D5" w:rsidRDefault="00F17427">
            <w:pPr>
              <w:autoSpaceDN w:val="0"/>
              <w:spacing w:line="15" w:lineRule="auto"/>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修政办〔</w:t>
            </w:r>
            <w:r>
              <w:rPr>
                <w:rFonts w:ascii="Times New Roman" w:eastAsia="仿宋_GB2312" w:hAnsi="Times New Roman" w:cs="Times New Roman"/>
                <w:color w:val="000000"/>
                <w:sz w:val="24"/>
              </w:rPr>
              <w:t>202</w:t>
            </w:r>
            <w:r>
              <w:rPr>
                <w:rFonts w:ascii="Times New Roman" w:eastAsia="仿宋_GB2312" w:hAnsi="Times New Roman" w:cs="Times New Roman"/>
                <w:color w:val="000000"/>
                <w:sz w:val="24"/>
              </w:rPr>
              <w:t>1</w:t>
            </w:r>
            <w:r>
              <w:rPr>
                <w:rFonts w:ascii="Times New Roman" w:eastAsia="仿宋_GB2312" w:hAnsi="Times New Roman" w:cs="Times New Roman"/>
                <w:color w:val="000000"/>
                <w:sz w:val="24"/>
              </w:rPr>
              <w:t>〕</w:t>
            </w:r>
            <w:r>
              <w:rPr>
                <w:rFonts w:ascii="Times New Roman" w:eastAsia="仿宋_GB2312" w:hAnsi="Times New Roman" w:cs="Times New Roman"/>
                <w:color w:val="000000"/>
                <w:sz w:val="24"/>
              </w:rPr>
              <w:t>70</w:t>
            </w:r>
            <w:r>
              <w:rPr>
                <w:rFonts w:ascii="Times New Roman" w:eastAsia="仿宋_GB2312" w:hAnsi="Times New Roman" w:cs="Times New Roman"/>
                <w:color w:val="000000"/>
                <w:sz w:val="24"/>
              </w:rPr>
              <w:t>号</w:t>
            </w:r>
          </w:p>
        </w:tc>
      </w:tr>
    </w:tbl>
    <w:p w:rsidR="00F059D5" w:rsidRDefault="00F059D5">
      <w:pPr>
        <w:pStyle w:val="BodyText1I2"/>
        <w:spacing w:after="0" w:line="560" w:lineRule="exact"/>
        <w:ind w:leftChars="0" w:left="0" w:firstLineChars="0" w:firstLine="0"/>
        <w:rPr>
          <w:rFonts w:ascii="黑体" w:eastAsia="黑体" w:hAnsi="黑体" w:cs="黑体"/>
          <w:sz w:val="32"/>
          <w:szCs w:val="32"/>
        </w:rPr>
      </w:pPr>
    </w:p>
    <w:p w:rsidR="00F059D5" w:rsidRDefault="00F059D5">
      <w:pPr>
        <w:pStyle w:val="BodyText1I2"/>
        <w:spacing w:after="0" w:line="560" w:lineRule="exact"/>
        <w:ind w:leftChars="0" w:left="0" w:firstLineChars="0" w:firstLine="0"/>
        <w:rPr>
          <w:rFonts w:ascii="黑体" w:eastAsia="黑体" w:hAnsi="黑体" w:cs="黑体"/>
          <w:sz w:val="32"/>
          <w:szCs w:val="32"/>
        </w:rPr>
      </w:pPr>
    </w:p>
    <w:sectPr w:rsidR="00F059D5" w:rsidSect="00F059D5">
      <w:footerReference w:type="default" r:id="rId7"/>
      <w:pgSz w:w="11906" w:h="16838"/>
      <w:pgMar w:top="2098" w:right="1474" w:bottom="1984" w:left="1587" w:header="851" w:footer="172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27" w:rsidRDefault="00F17427" w:rsidP="00F059D5">
      <w:r>
        <w:separator/>
      </w:r>
    </w:p>
  </w:endnote>
  <w:endnote w:type="continuationSeparator" w:id="0">
    <w:p w:rsidR="00F17427" w:rsidRDefault="00F17427" w:rsidP="00F05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D5" w:rsidRDefault="00F059D5">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F059D5" w:rsidRDefault="00F17427">
                <w:pPr>
                  <w:pStyle w:val="a3"/>
                  <w:ind w:leftChars="200" w:left="420" w:rightChars="200" w:right="42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F059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59D5">
                  <w:rPr>
                    <w:rFonts w:ascii="宋体" w:eastAsia="宋体" w:hAnsi="宋体" w:cs="宋体" w:hint="eastAsia"/>
                    <w:sz w:val="28"/>
                    <w:szCs w:val="28"/>
                  </w:rPr>
                  <w:fldChar w:fldCharType="separate"/>
                </w:r>
                <w:r w:rsidR="00C67EB9">
                  <w:rPr>
                    <w:rFonts w:ascii="宋体" w:eastAsia="宋体" w:hAnsi="宋体" w:cs="宋体"/>
                    <w:noProof/>
                    <w:sz w:val="28"/>
                    <w:szCs w:val="28"/>
                  </w:rPr>
                  <w:t>5</w:t>
                </w:r>
                <w:r w:rsidR="00F059D5">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27" w:rsidRDefault="00F17427" w:rsidP="00F059D5">
      <w:r>
        <w:separator/>
      </w:r>
    </w:p>
  </w:footnote>
  <w:footnote w:type="continuationSeparator" w:id="0">
    <w:p w:rsidR="00F17427" w:rsidRDefault="00F17427" w:rsidP="00F05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BhNjExOTcxODUyYzE1MDI4NWZjMWUyNTczMzI1OGYifQ=="/>
  </w:docVars>
  <w:rsids>
    <w:rsidRoot w:val="00F059D5"/>
    <w:rsid w:val="F77F91A0"/>
    <w:rsid w:val="F7FF5572"/>
    <w:rsid w:val="FA75CA9C"/>
    <w:rsid w:val="FAFEC32B"/>
    <w:rsid w:val="FAFF65F1"/>
    <w:rsid w:val="FB741F29"/>
    <w:rsid w:val="FBF80581"/>
    <w:rsid w:val="FD6F3D0C"/>
    <w:rsid w:val="FEF70FC4"/>
    <w:rsid w:val="FEFFB7F7"/>
    <w:rsid w:val="FF9D1109"/>
    <w:rsid w:val="00C67EB9"/>
    <w:rsid w:val="00F059D5"/>
    <w:rsid w:val="00F17427"/>
    <w:rsid w:val="03D79989"/>
    <w:rsid w:val="0BEBB897"/>
    <w:rsid w:val="1FFFD9C5"/>
    <w:rsid w:val="2E7B3B17"/>
    <w:rsid w:val="2F4FF2BF"/>
    <w:rsid w:val="30F92514"/>
    <w:rsid w:val="38FF4E7B"/>
    <w:rsid w:val="3BFD21A6"/>
    <w:rsid w:val="3BFFF3C3"/>
    <w:rsid w:val="453057E0"/>
    <w:rsid w:val="530B4360"/>
    <w:rsid w:val="5492475E"/>
    <w:rsid w:val="572F83AE"/>
    <w:rsid w:val="57BFDB22"/>
    <w:rsid w:val="5ADE9A2C"/>
    <w:rsid w:val="5BC1225D"/>
    <w:rsid w:val="5EE423F5"/>
    <w:rsid w:val="5FFF9E4A"/>
    <w:rsid w:val="65FF5FB8"/>
    <w:rsid w:val="672E193B"/>
    <w:rsid w:val="69B69C98"/>
    <w:rsid w:val="6CE7D500"/>
    <w:rsid w:val="6D5FEA6D"/>
    <w:rsid w:val="6DFFE33C"/>
    <w:rsid w:val="6FF70273"/>
    <w:rsid w:val="6FFD8398"/>
    <w:rsid w:val="7274000F"/>
    <w:rsid w:val="7335278C"/>
    <w:rsid w:val="73BF1E79"/>
    <w:rsid w:val="76DA1B56"/>
    <w:rsid w:val="773FE63C"/>
    <w:rsid w:val="7A5FEF7C"/>
    <w:rsid w:val="7ABF6377"/>
    <w:rsid w:val="7DB5D3FE"/>
    <w:rsid w:val="7DBD7116"/>
    <w:rsid w:val="7DEF3E44"/>
    <w:rsid w:val="7DFCBCB8"/>
    <w:rsid w:val="7DFF5A38"/>
    <w:rsid w:val="7EFF4A7C"/>
    <w:rsid w:val="7F69E213"/>
    <w:rsid w:val="7F7D62ED"/>
    <w:rsid w:val="7F9E8663"/>
    <w:rsid w:val="7FB79CAF"/>
    <w:rsid w:val="7FFD1A5C"/>
    <w:rsid w:val="96FEA5C0"/>
    <w:rsid w:val="AD3BFBEC"/>
    <w:rsid w:val="AFF40248"/>
    <w:rsid w:val="AFFB548B"/>
    <w:rsid w:val="B5BF49AA"/>
    <w:rsid w:val="B6752A7B"/>
    <w:rsid w:val="BFFF0E4D"/>
    <w:rsid w:val="D6F8349A"/>
    <w:rsid w:val="DD7E6D2C"/>
    <w:rsid w:val="DDFF6C6E"/>
    <w:rsid w:val="DF970D4D"/>
    <w:rsid w:val="EF3FE202"/>
    <w:rsid w:val="EFA7D225"/>
    <w:rsid w:val="F1BFE10D"/>
    <w:rsid w:val="F26721EA"/>
    <w:rsid w:val="F4FFA34D"/>
    <w:rsid w:val="F6A70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F059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F059D5"/>
    <w:pPr>
      <w:ind w:firstLineChars="200" w:firstLine="420"/>
    </w:pPr>
    <w:rPr>
      <w:w w:val="88"/>
    </w:rPr>
  </w:style>
  <w:style w:type="paragraph" w:customStyle="1" w:styleId="BodyTextIndent">
    <w:name w:val="BodyTextIndent"/>
    <w:basedOn w:val="a"/>
    <w:qFormat/>
    <w:rsid w:val="00F059D5"/>
    <w:pPr>
      <w:spacing w:after="120"/>
      <w:ind w:leftChars="200" w:left="420"/>
      <w:textAlignment w:val="baseline"/>
    </w:pPr>
  </w:style>
  <w:style w:type="paragraph" w:styleId="a3">
    <w:name w:val="footer"/>
    <w:basedOn w:val="a"/>
    <w:qFormat/>
    <w:rsid w:val="00F059D5"/>
    <w:pPr>
      <w:tabs>
        <w:tab w:val="center" w:pos="4153"/>
        <w:tab w:val="right" w:pos="8306"/>
      </w:tabs>
      <w:snapToGrid w:val="0"/>
      <w:jc w:val="left"/>
    </w:pPr>
    <w:rPr>
      <w:sz w:val="18"/>
    </w:rPr>
  </w:style>
  <w:style w:type="paragraph" w:styleId="a4">
    <w:name w:val="header"/>
    <w:basedOn w:val="a"/>
    <w:qFormat/>
    <w:rsid w:val="00F059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F059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059D5"/>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2022-10-16T20:22:00Z</cp:lastPrinted>
  <dcterms:created xsi:type="dcterms:W3CDTF">2022-08-12T09:55:00Z</dcterms:created>
  <dcterms:modified xsi:type="dcterms:W3CDTF">2023-06-08T09:27:00Z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0A98B8D962614ABB8C0C30F8E258E027</vt:lpwstr>
  </property>
</Properties>
</file>