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FA" w:rsidRDefault="008E3900">
      <w:pPr>
        <w:pStyle w:val="BodyText1I2"/>
        <w:spacing w:after="0" w:line="560" w:lineRule="exact"/>
        <w:ind w:leftChars="0" w:left="0" w:firstLineChars="0" w:firstLine="0"/>
        <w:rPr>
          <w:rFonts w:ascii="黑体" w:eastAsia="黑体" w:hAnsi="黑体" w:cs="黑体"/>
          <w:sz w:val="32"/>
          <w:szCs w:val="32"/>
        </w:rPr>
      </w:pPr>
      <w:r>
        <w:rPr>
          <w:rFonts w:ascii="黑体" w:eastAsia="黑体" w:hAnsi="黑体" w:cs="黑体" w:hint="eastAsia"/>
          <w:sz w:val="32"/>
          <w:szCs w:val="32"/>
        </w:rPr>
        <w:t>附件</w:t>
      </w:r>
      <w:r>
        <w:rPr>
          <w:rFonts w:ascii="Times New Roman" w:eastAsia="黑体" w:hAnsi="Times New Roman" w:cs="Times New Roman"/>
          <w:sz w:val="32"/>
          <w:szCs w:val="32"/>
        </w:rPr>
        <w:t>3</w:t>
      </w:r>
    </w:p>
    <w:p w:rsidR="002210FA" w:rsidRDefault="002210FA">
      <w:pPr>
        <w:pStyle w:val="BodyText1I2"/>
        <w:spacing w:after="0" w:line="560" w:lineRule="exact"/>
        <w:ind w:leftChars="0" w:left="0" w:firstLineChars="0" w:firstLine="0"/>
        <w:jc w:val="center"/>
        <w:rPr>
          <w:rFonts w:ascii="方正小标宋简体" w:eastAsia="方正小标宋简体" w:hAnsi="方正小标宋简体" w:cs="方正小标宋简体"/>
          <w:color w:val="000000"/>
          <w:w w:val="100"/>
          <w:sz w:val="44"/>
          <w:szCs w:val="44"/>
        </w:rPr>
      </w:pPr>
    </w:p>
    <w:p w:rsidR="002210FA" w:rsidRDefault="008E3900">
      <w:pPr>
        <w:pStyle w:val="BodyText1I2"/>
        <w:spacing w:after="0" w:line="560" w:lineRule="exact"/>
        <w:ind w:leftChars="0" w:left="0" w:firstLineChars="0" w:firstLine="0"/>
        <w:jc w:val="center"/>
        <w:rPr>
          <w:rFonts w:ascii="Times New Roman" w:eastAsia="方正小标宋简体" w:hAnsi="Times New Roman" w:cs="Times New Roman"/>
          <w:w w:val="100"/>
          <w:kern w:val="0"/>
          <w:sz w:val="44"/>
          <w:szCs w:val="44"/>
        </w:rPr>
      </w:pPr>
      <w:r>
        <w:rPr>
          <w:rFonts w:ascii="方正小标宋简体" w:eastAsia="方正小标宋简体" w:hAnsi="方正小标宋简体" w:cs="方正小标宋简体"/>
          <w:color w:val="000000"/>
          <w:w w:val="100"/>
          <w:sz w:val="44"/>
          <w:szCs w:val="44"/>
        </w:rPr>
        <w:t>废止（失效）的规范性文件目录（</w:t>
      </w:r>
      <w:r>
        <w:rPr>
          <w:rFonts w:ascii="方正小标宋简体" w:eastAsia="方正小标宋简体" w:hAnsi="方正小标宋简体" w:cs="方正小标宋简体"/>
          <w:color w:val="000000"/>
          <w:w w:val="100"/>
          <w:sz w:val="44"/>
          <w:szCs w:val="44"/>
        </w:rPr>
        <w:t>2</w:t>
      </w:r>
      <w:r>
        <w:rPr>
          <w:rFonts w:ascii="方正小标宋简体" w:eastAsia="方正小标宋简体" w:hAnsi="方正小标宋简体" w:cs="方正小标宋简体"/>
          <w:color w:val="000000"/>
          <w:w w:val="100"/>
          <w:sz w:val="44"/>
          <w:szCs w:val="44"/>
        </w:rPr>
        <w:t>1</w:t>
      </w:r>
      <w:r>
        <w:rPr>
          <w:rFonts w:ascii="方正小标宋简体" w:eastAsia="方正小标宋简体" w:hAnsi="方正小标宋简体" w:cs="方正小标宋简体"/>
          <w:color w:val="000000"/>
          <w:w w:val="100"/>
          <w:sz w:val="44"/>
          <w:szCs w:val="44"/>
        </w:rPr>
        <w:t>件）</w:t>
      </w:r>
    </w:p>
    <w:tbl>
      <w:tblPr>
        <w:tblStyle w:val="a5"/>
        <w:tblpPr w:leftFromText="180" w:rightFromText="180" w:vertAnchor="text" w:horzAnchor="page" w:tblpX="1644" w:tblpY="812"/>
        <w:tblOverlap w:val="never"/>
        <w:tblW w:w="8910" w:type="dxa"/>
        <w:tblLayout w:type="fixed"/>
        <w:tblLook w:val="04A0"/>
      </w:tblPr>
      <w:tblGrid>
        <w:gridCol w:w="805"/>
        <w:gridCol w:w="5182"/>
        <w:gridCol w:w="2923"/>
      </w:tblGrid>
      <w:tr w:rsidR="002210FA">
        <w:trPr>
          <w:trHeight w:val="1020"/>
        </w:trPr>
        <w:tc>
          <w:tcPr>
            <w:tcW w:w="805" w:type="dxa"/>
            <w:vAlign w:val="center"/>
          </w:tcPr>
          <w:p w:rsidR="002210FA" w:rsidRDefault="008E3900">
            <w:pPr>
              <w:snapToGrid w:val="0"/>
              <w:spacing w:line="520" w:lineRule="exact"/>
              <w:jc w:val="center"/>
              <w:rPr>
                <w:rFonts w:ascii="Times New Roman" w:eastAsia="黑体" w:hAnsi="Times New Roman" w:cs="Times New Roman"/>
                <w:kern w:val="0"/>
                <w:sz w:val="28"/>
                <w:szCs w:val="28"/>
                <w:shd w:val="clear" w:color="auto" w:fill="FFFFFF"/>
                <w:lang/>
              </w:rPr>
            </w:pPr>
            <w:r>
              <w:rPr>
                <w:rFonts w:ascii="Times New Roman" w:eastAsia="黑体" w:hAnsi="Times New Roman" w:cs="Times New Roman"/>
                <w:kern w:val="0"/>
                <w:sz w:val="28"/>
                <w:szCs w:val="28"/>
                <w:shd w:val="clear" w:color="auto" w:fill="FFFFFF"/>
                <w:lang/>
              </w:rPr>
              <w:t>序号</w:t>
            </w:r>
          </w:p>
        </w:tc>
        <w:tc>
          <w:tcPr>
            <w:tcW w:w="5182" w:type="dxa"/>
            <w:vAlign w:val="center"/>
          </w:tcPr>
          <w:p w:rsidR="002210FA" w:rsidRDefault="008E3900">
            <w:pPr>
              <w:snapToGrid w:val="0"/>
              <w:spacing w:line="520" w:lineRule="exact"/>
              <w:jc w:val="center"/>
              <w:rPr>
                <w:rFonts w:ascii="Times New Roman" w:eastAsia="黑体" w:hAnsi="Times New Roman" w:cs="Times New Roman"/>
                <w:kern w:val="0"/>
                <w:sz w:val="28"/>
                <w:szCs w:val="28"/>
                <w:shd w:val="clear" w:color="auto" w:fill="FFFFFF"/>
                <w:lang/>
              </w:rPr>
            </w:pPr>
            <w:r>
              <w:rPr>
                <w:rFonts w:ascii="Times New Roman" w:eastAsia="黑体" w:hAnsi="Times New Roman" w:cs="Times New Roman"/>
                <w:kern w:val="0"/>
                <w:sz w:val="28"/>
                <w:szCs w:val="28"/>
                <w:shd w:val="clear" w:color="auto" w:fill="FFFFFF"/>
                <w:lang/>
              </w:rPr>
              <w:t>文件名称</w:t>
            </w:r>
          </w:p>
        </w:tc>
        <w:tc>
          <w:tcPr>
            <w:tcW w:w="2923" w:type="dxa"/>
            <w:vAlign w:val="center"/>
          </w:tcPr>
          <w:p w:rsidR="002210FA" w:rsidRDefault="008E3900">
            <w:pPr>
              <w:snapToGrid w:val="0"/>
              <w:spacing w:line="520" w:lineRule="exact"/>
              <w:jc w:val="center"/>
              <w:rPr>
                <w:rFonts w:ascii="Times New Roman" w:eastAsia="黑体" w:hAnsi="Times New Roman" w:cs="Times New Roman"/>
                <w:kern w:val="0"/>
                <w:sz w:val="28"/>
                <w:szCs w:val="28"/>
                <w:shd w:val="clear" w:color="auto" w:fill="FFFFFF"/>
                <w:lang/>
              </w:rPr>
            </w:pPr>
            <w:r>
              <w:rPr>
                <w:rFonts w:ascii="Times New Roman" w:eastAsia="黑体" w:hAnsi="Times New Roman" w:cs="Times New Roman"/>
                <w:kern w:val="0"/>
                <w:sz w:val="28"/>
                <w:szCs w:val="28"/>
                <w:shd w:val="clear" w:color="auto" w:fill="FFFFFF"/>
                <w:lang/>
              </w:rPr>
              <w:t>发文</w:t>
            </w:r>
            <w:r>
              <w:rPr>
                <w:rFonts w:ascii="Times New Roman" w:eastAsia="黑体" w:hAnsi="Times New Roman" w:cs="Times New Roman"/>
                <w:kern w:val="0"/>
                <w:sz w:val="28"/>
                <w:szCs w:val="28"/>
                <w:shd w:val="clear" w:color="auto" w:fill="FFFFFF"/>
                <w:lang/>
              </w:rPr>
              <w:t>文号</w:t>
            </w:r>
          </w:p>
        </w:tc>
      </w:tr>
      <w:tr w:rsidR="002210FA">
        <w:trPr>
          <w:trHeight w:hRule="exact" w:val="964"/>
        </w:trPr>
        <w:tc>
          <w:tcPr>
            <w:tcW w:w="805" w:type="dxa"/>
            <w:vAlign w:val="center"/>
          </w:tcPr>
          <w:p w:rsidR="002210FA" w:rsidRDefault="008E3900">
            <w:pPr>
              <w:snapToGrid w:val="0"/>
              <w:spacing w:line="520" w:lineRule="exact"/>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1</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210FA" w:rsidRDefault="008E3900">
            <w:pPr>
              <w:autoSpaceDN w:val="0"/>
              <w:spacing w:line="15" w:lineRule="auto"/>
              <w:jc w:val="center"/>
              <w:textAlignment w:val="center"/>
              <w:rPr>
                <w:rFonts w:ascii="Times New Roman" w:eastAsia="仿宋_GB2312" w:hAnsi="Times New Roman" w:cs="Times New Roman"/>
                <w:b/>
                <w:bCs/>
                <w:sz w:val="24"/>
              </w:rPr>
            </w:pPr>
            <w:r>
              <w:rPr>
                <w:rFonts w:ascii="Times New Roman" w:eastAsia="仿宋_GB2312" w:hAnsi="Times New Roman" w:cs="Times New Roman"/>
                <w:color w:val="000000"/>
                <w:sz w:val="24"/>
              </w:rPr>
              <w:t>关于印发修武县土壤污染防治和土壤环境保护方案的通知</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9</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2</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关于清理规范县直部门行政审批</w:t>
            </w:r>
          </w:p>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中介服务事项的决定</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10</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3</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关于清理规范县直部门行政审批</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中介服务事项的决定</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9</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4</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关于有效应对疫情支持全域旅游示范区建设及旅游企业发展的五条政策意见</w:t>
            </w:r>
          </w:p>
        </w:tc>
        <w:tc>
          <w:tcPr>
            <w:tcW w:w="2923"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修政〔</w:t>
            </w:r>
            <w:r>
              <w:rPr>
                <w:rFonts w:ascii="Times New Roman" w:eastAsia="仿宋_GB2312" w:hAnsi="Times New Roman" w:cs="Times New Roman"/>
                <w:sz w:val="24"/>
              </w:rPr>
              <w:t>2020</w:t>
            </w: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号</w:t>
            </w:r>
          </w:p>
        </w:tc>
      </w:tr>
      <w:tr w:rsidR="002210FA">
        <w:trPr>
          <w:trHeight w:hRule="exact" w:val="964"/>
        </w:trPr>
        <w:tc>
          <w:tcPr>
            <w:tcW w:w="805" w:type="dxa"/>
            <w:vAlign w:val="center"/>
          </w:tcPr>
          <w:p w:rsidR="002210FA" w:rsidRDefault="008E3900">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5</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关于进一步调整完善修武县城乡规划委员会</w:t>
            </w:r>
          </w:p>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审查内容和议事规则的通知</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6</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关于做好</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年度城镇退役士兵</w:t>
            </w:r>
          </w:p>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安置工作的通知</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31</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7</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关于进一步加强社会综合治税工作的意见</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33</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8</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关于贯彻质量发展纲要的实施意见</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68</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9</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关于认真做好动物疫病防治工作的通知</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65</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10</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关于进一步加强仲裁工作的通知</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72</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11</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关于进一步加强非税收入管理的通知</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32</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12</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关于印发城区餐饮固定门店清洁能源改造</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及油烟污染专项治理工作方案的通知</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39</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13</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关于印发修武县南水北调农村段绿化工程</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实施方案的通知</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54</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14</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关于对修武县南水北调农村段绿化工程</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实施以奖代补政策的通知</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78</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15</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关于印发修武县森林火灾应急预案的通知</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110</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16</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关于印发修武县推进行政审批服务标准化建设实施方案的通知</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46</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17</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关于印发修武县建设工程项目模拟审批</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暂行办法的通知</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96</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18</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关于印发修武县政务公开工作</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考核办法（试行）的通知</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109</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19</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关于印发修武县国有企业担保管理</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暂行办法的通知</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57</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20</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关于印发修武县耕地占用税集中整治</w:t>
            </w:r>
          </w:p>
          <w:p w:rsidR="002210FA" w:rsidRDefault="008E3900">
            <w:pPr>
              <w:autoSpaceDN w:val="0"/>
              <w:spacing w:line="15" w:lineRule="auto"/>
              <w:jc w:val="center"/>
              <w:textAlignment w:val="center"/>
              <w:rPr>
                <w:rFonts w:ascii="Times New Roman" w:eastAsia="仿宋_GB2312" w:hAnsi="Times New Roman" w:cs="Times New Roman"/>
                <w:color w:val="0000FF"/>
                <w:sz w:val="24"/>
              </w:rPr>
            </w:pPr>
            <w:r>
              <w:rPr>
                <w:rFonts w:ascii="Times New Roman" w:eastAsia="仿宋_GB2312" w:hAnsi="Times New Roman" w:cs="Times New Roman"/>
                <w:color w:val="000000"/>
                <w:sz w:val="24"/>
              </w:rPr>
              <w:t>工作方案的通知</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75</w:t>
            </w:r>
            <w:r>
              <w:rPr>
                <w:rFonts w:ascii="Times New Roman" w:eastAsia="仿宋_GB2312" w:hAnsi="Times New Roman" w:cs="Times New Roman"/>
                <w:color w:val="000000"/>
                <w:sz w:val="24"/>
              </w:rPr>
              <w:t>号</w:t>
            </w:r>
          </w:p>
        </w:tc>
      </w:tr>
      <w:tr w:rsidR="002210FA">
        <w:trPr>
          <w:trHeight w:hRule="exact" w:val="964"/>
        </w:trPr>
        <w:tc>
          <w:tcPr>
            <w:tcW w:w="805" w:type="dxa"/>
            <w:vAlign w:val="center"/>
          </w:tcPr>
          <w:p w:rsidR="002210FA" w:rsidRDefault="008E3900">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r>
              <w:rPr>
                <w:rFonts w:ascii="Times New Roman" w:eastAsia="仿宋_GB2312" w:hAnsi="Times New Roman" w:cs="Times New Roman"/>
                <w:color w:val="000000"/>
                <w:sz w:val="24"/>
              </w:rPr>
              <w:t>1</w:t>
            </w:r>
          </w:p>
        </w:tc>
        <w:tc>
          <w:tcPr>
            <w:tcW w:w="5182" w:type="dxa"/>
            <w:vAlign w:val="center"/>
          </w:tcPr>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2210FA" w:rsidRDefault="008E3900">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w:t>
            </w:r>
            <w:r>
              <w:rPr>
                <w:rFonts w:ascii="Times New Roman" w:eastAsia="仿宋_GB2312" w:hAnsi="Times New Roman" w:cs="Times New Roman"/>
                <w:sz w:val="24"/>
              </w:rPr>
              <w:t>“</w:t>
            </w:r>
            <w:r>
              <w:rPr>
                <w:rFonts w:ascii="Times New Roman" w:eastAsia="仿宋_GB2312" w:hAnsi="Times New Roman" w:cs="Times New Roman"/>
                <w:sz w:val="24"/>
              </w:rPr>
              <w:t>九小</w:t>
            </w:r>
            <w:r>
              <w:rPr>
                <w:rFonts w:ascii="Times New Roman" w:eastAsia="仿宋_GB2312" w:hAnsi="Times New Roman" w:cs="Times New Roman"/>
                <w:sz w:val="24"/>
              </w:rPr>
              <w:t>”</w:t>
            </w:r>
            <w:r>
              <w:rPr>
                <w:rFonts w:ascii="Times New Roman" w:eastAsia="仿宋_GB2312" w:hAnsi="Times New Roman" w:cs="Times New Roman"/>
                <w:sz w:val="24"/>
              </w:rPr>
              <w:t>场所和沿街门店</w:t>
            </w:r>
          </w:p>
          <w:p w:rsidR="002210FA" w:rsidRDefault="008E3900">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消防安全专项治理工作方案的通知</w:t>
            </w:r>
          </w:p>
        </w:tc>
        <w:tc>
          <w:tcPr>
            <w:tcW w:w="2923" w:type="dxa"/>
            <w:vAlign w:val="center"/>
          </w:tcPr>
          <w:p w:rsidR="002210FA" w:rsidRDefault="008E3900">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202</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41</w:t>
            </w:r>
            <w:r>
              <w:rPr>
                <w:rFonts w:ascii="Times New Roman" w:eastAsia="仿宋_GB2312" w:hAnsi="Times New Roman" w:cs="Times New Roman"/>
                <w:color w:val="000000"/>
                <w:sz w:val="24"/>
              </w:rPr>
              <w:t>号</w:t>
            </w:r>
          </w:p>
        </w:tc>
      </w:tr>
    </w:tbl>
    <w:p w:rsidR="002210FA" w:rsidRDefault="002210FA" w:rsidP="00141D88">
      <w:pPr>
        <w:spacing w:line="300" w:lineRule="exact"/>
        <w:ind w:firstLineChars="200" w:firstLine="640"/>
        <w:rPr>
          <w:rFonts w:ascii="Times New Roman" w:eastAsia="仿宋_GB2312" w:hAnsi="Times New Roman" w:cs="Times New Roman"/>
          <w:color w:val="000000"/>
          <w:sz w:val="32"/>
          <w:szCs w:val="32"/>
        </w:rPr>
      </w:pPr>
    </w:p>
    <w:sectPr w:rsidR="002210FA" w:rsidSect="002210FA">
      <w:footerReference w:type="default" r:id="rId7"/>
      <w:pgSz w:w="11906" w:h="16838"/>
      <w:pgMar w:top="2098" w:right="1474" w:bottom="1984" w:left="1587" w:header="851" w:footer="1729"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900" w:rsidRDefault="008E3900" w:rsidP="002210FA">
      <w:r>
        <w:separator/>
      </w:r>
    </w:p>
  </w:endnote>
  <w:endnote w:type="continuationSeparator" w:id="0">
    <w:p w:rsidR="008E3900" w:rsidRDefault="008E3900" w:rsidP="002210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0FA" w:rsidRDefault="002210FA">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filled="f" stroked="f" strokeweight=".5pt">
          <v:textbox style="mso-fit-shape-to-text:t" inset="0,0,0,0">
            <w:txbxContent>
              <w:p w:rsidR="002210FA" w:rsidRDefault="008E3900">
                <w:pPr>
                  <w:pStyle w:val="a3"/>
                  <w:ind w:leftChars="200" w:left="420" w:rightChars="200" w:right="42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2210F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210FA">
                  <w:rPr>
                    <w:rFonts w:ascii="宋体" w:eastAsia="宋体" w:hAnsi="宋体" w:cs="宋体" w:hint="eastAsia"/>
                    <w:sz w:val="28"/>
                    <w:szCs w:val="28"/>
                  </w:rPr>
                  <w:fldChar w:fldCharType="separate"/>
                </w:r>
                <w:r w:rsidR="00141D88">
                  <w:rPr>
                    <w:rFonts w:ascii="宋体" w:eastAsia="宋体" w:hAnsi="宋体" w:cs="宋体"/>
                    <w:noProof/>
                    <w:sz w:val="28"/>
                    <w:szCs w:val="28"/>
                  </w:rPr>
                  <w:t>2</w:t>
                </w:r>
                <w:r w:rsidR="002210FA">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900" w:rsidRDefault="008E3900" w:rsidP="002210FA">
      <w:r>
        <w:separator/>
      </w:r>
    </w:p>
  </w:footnote>
  <w:footnote w:type="continuationSeparator" w:id="0">
    <w:p w:rsidR="008E3900" w:rsidRDefault="008E3900" w:rsidP="002210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BhNjExOTcxODUyYzE1MDI4NWZjMWUyNTczMzI1OGYifQ=="/>
  </w:docVars>
  <w:rsids>
    <w:rsidRoot w:val="002210FA"/>
    <w:rsid w:val="F77F91A0"/>
    <w:rsid w:val="F7FF5572"/>
    <w:rsid w:val="FA75CA9C"/>
    <w:rsid w:val="FAFEC32B"/>
    <w:rsid w:val="FAFF65F1"/>
    <w:rsid w:val="FB741F29"/>
    <w:rsid w:val="FBF80581"/>
    <w:rsid w:val="FD6F3D0C"/>
    <w:rsid w:val="FEF70FC4"/>
    <w:rsid w:val="FEFFB7F7"/>
    <w:rsid w:val="FF9D1109"/>
    <w:rsid w:val="00141D88"/>
    <w:rsid w:val="002210FA"/>
    <w:rsid w:val="008E3900"/>
    <w:rsid w:val="03D79989"/>
    <w:rsid w:val="0BEBB897"/>
    <w:rsid w:val="1FFFD9C5"/>
    <w:rsid w:val="2E7B3B17"/>
    <w:rsid w:val="2F4FF2BF"/>
    <w:rsid w:val="30F92514"/>
    <w:rsid w:val="38FF4E7B"/>
    <w:rsid w:val="3BFD21A6"/>
    <w:rsid w:val="3BFFF3C3"/>
    <w:rsid w:val="453057E0"/>
    <w:rsid w:val="530B4360"/>
    <w:rsid w:val="5492475E"/>
    <w:rsid w:val="572F83AE"/>
    <w:rsid w:val="57BFDB22"/>
    <w:rsid w:val="5ADE9A2C"/>
    <w:rsid w:val="5BC1225D"/>
    <w:rsid w:val="5EE423F5"/>
    <w:rsid w:val="5FFF9E4A"/>
    <w:rsid w:val="65FF5FB8"/>
    <w:rsid w:val="672E193B"/>
    <w:rsid w:val="69B69C98"/>
    <w:rsid w:val="6CE7D500"/>
    <w:rsid w:val="6D5FEA6D"/>
    <w:rsid w:val="6DFFE33C"/>
    <w:rsid w:val="6FF70273"/>
    <w:rsid w:val="6FFD8398"/>
    <w:rsid w:val="7274000F"/>
    <w:rsid w:val="7335278C"/>
    <w:rsid w:val="73BF1E79"/>
    <w:rsid w:val="76DA1B56"/>
    <w:rsid w:val="773FE63C"/>
    <w:rsid w:val="7A5FEF7C"/>
    <w:rsid w:val="7ABF6377"/>
    <w:rsid w:val="7DB5D3FE"/>
    <w:rsid w:val="7DBD7116"/>
    <w:rsid w:val="7DEF3E44"/>
    <w:rsid w:val="7DFCBCB8"/>
    <w:rsid w:val="7DFF5A38"/>
    <w:rsid w:val="7EFF4A7C"/>
    <w:rsid w:val="7F69E213"/>
    <w:rsid w:val="7F7D62ED"/>
    <w:rsid w:val="7F9E8663"/>
    <w:rsid w:val="7FB79CAF"/>
    <w:rsid w:val="7FFD1A5C"/>
    <w:rsid w:val="96FEA5C0"/>
    <w:rsid w:val="AD3BFBEC"/>
    <w:rsid w:val="AFF40248"/>
    <w:rsid w:val="AFFB548B"/>
    <w:rsid w:val="B5BF49AA"/>
    <w:rsid w:val="B6752A7B"/>
    <w:rsid w:val="BFFF0E4D"/>
    <w:rsid w:val="D6F8349A"/>
    <w:rsid w:val="DD7E6D2C"/>
    <w:rsid w:val="DDFF6C6E"/>
    <w:rsid w:val="DF970D4D"/>
    <w:rsid w:val="EF3FE202"/>
    <w:rsid w:val="EFA7D225"/>
    <w:rsid w:val="F1BFE10D"/>
    <w:rsid w:val="F26721EA"/>
    <w:rsid w:val="F4FFA34D"/>
    <w:rsid w:val="F6A709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2"/>
    <w:qFormat/>
    <w:rsid w:val="002210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rsid w:val="002210FA"/>
    <w:pPr>
      <w:ind w:firstLineChars="200" w:firstLine="420"/>
    </w:pPr>
    <w:rPr>
      <w:w w:val="88"/>
    </w:rPr>
  </w:style>
  <w:style w:type="paragraph" w:customStyle="1" w:styleId="BodyTextIndent">
    <w:name w:val="BodyTextIndent"/>
    <w:basedOn w:val="a"/>
    <w:qFormat/>
    <w:rsid w:val="002210FA"/>
    <w:pPr>
      <w:spacing w:after="120"/>
      <w:ind w:leftChars="200" w:left="420"/>
      <w:textAlignment w:val="baseline"/>
    </w:pPr>
  </w:style>
  <w:style w:type="paragraph" w:styleId="a3">
    <w:name w:val="footer"/>
    <w:basedOn w:val="a"/>
    <w:qFormat/>
    <w:rsid w:val="002210FA"/>
    <w:pPr>
      <w:tabs>
        <w:tab w:val="center" w:pos="4153"/>
        <w:tab w:val="right" w:pos="8306"/>
      </w:tabs>
      <w:snapToGrid w:val="0"/>
      <w:jc w:val="left"/>
    </w:pPr>
    <w:rPr>
      <w:sz w:val="18"/>
    </w:rPr>
  </w:style>
  <w:style w:type="paragraph" w:styleId="a4">
    <w:name w:val="header"/>
    <w:basedOn w:val="a"/>
    <w:qFormat/>
    <w:rsid w:val="002210F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2210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210FA"/>
    <w:pPr>
      <w:widowControl/>
      <w:spacing w:beforeAutospacing="1"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2022-10-16T20:22:00Z</cp:lastPrinted>
  <dcterms:created xsi:type="dcterms:W3CDTF">2022-08-12T09:55:00Z</dcterms:created>
  <dcterms:modified xsi:type="dcterms:W3CDTF">2023-06-08T09:29:00Z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0A98B8D962614ABB8C0C30F8E258E027</vt:lpwstr>
  </property>
</Properties>
</file>