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09E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line="560" w:lineRule="exact"/>
        <w:ind w:left="0" w:firstLine="0"/>
        <w:jc w:val="center"/>
        <w:textAlignment w:val="auto"/>
        <w:rPr>
          <w:rFonts w:hint="eastAsia" w:ascii="Times New Roman" w:hAnsi="Times New Roman" w:eastAsia="方正小标宋_GBK" w:cs="Times New Roman"/>
          <w:bCs/>
          <w:color w:val="00000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修武县第五次全国经济普查公报（第六号）</w:t>
      </w:r>
      <w:r>
        <w:rPr>
          <w:rFonts w:hint="eastAsia" w:ascii="楷体_GB2312" w:hAnsi="楷体_GB2312" w:eastAsia="楷体_GB2312" w:cs="楷体_GB2312"/>
          <w:b w:val="0"/>
          <w:bCs w:val="0"/>
          <w:i w:val="0"/>
          <w:iCs w:val="0"/>
          <w:caps w:val="0"/>
          <w:color w:val="auto"/>
          <w:spacing w:val="0"/>
          <w:kern w:val="0"/>
          <w:sz w:val="32"/>
          <w:szCs w:val="32"/>
          <w:lang w:val="en-US" w:eastAsia="zh-CN" w:bidi="ar"/>
        </w:rPr>
        <w:t>——部分新兴产业发展情况</w:t>
      </w:r>
    </w:p>
    <w:p w14:paraId="761FA658">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rPr>
          <w:rFonts w:hint="eastAsia" w:ascii="Times New Roman" w:hAnsi="Times New Roman" w:eastAsia="方正楷体_GBK" w:cs="方正楷体_GBK"/>
          <w:color w:val="000000"/>
          <w:kern w:val="2"/>
          <w:sz w:val="32"/>
          <w:szCs w:val="32"/>
          <w:lang w:val="en-US" w:eastAsia="zh-CN" w:bidi="ar-SA"/>
        </w:rPr>
      </w:pPr>
    </w:p>
    <w:p w14:paraId="0A7F489F">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outlineLvl w:val="0"/>
        <w:rPr>
          <w:rFonts w:hint="eastAsia" w:ascii="楷体" w:hAnsi="楷体" w:eastAsia="楷体" w:cs="楷体"/>
          <w:i w:val="0"/>
          <w:iCs w:val="0"/>
          <w:caps w:val="0"/>
          <w:color w:val="auto"/>
          <w:spacing w:val="0"/>
          <w:kern w:val="0"/>
          <w:sz w:val="32"/>
          <w:szCs w:val="32"/>
          <w:lang w:val="en-US" w:eastAsia="zh-CN" w:bidi="ar"/>
        </w:rPr>
      </w:pPr>
      <w:r>
        <w:rPr>
          <w:rFonts w:hint="eastAsia" w:ascii="楷体" w:hAnsi="楷体" w:eastAsia="楷体" w:cs="楷体"/>
          <w:i w:val="0"/>
          <w:iCs w:val="0"/>
          <w:caps w:val="0"/>
          <w:color w:val="auto"/>
          <w:spacing w:val="0"/>
          <w:kern w:val="0"/>
          <w:sz w:val="32"/>
          <w:szCs w:val="32"/>
          <w:lang w:val="en-US" w:eastAsia="zh-CN" w:bidi="ar"/>
        </w:rPr>
        <w:t>修武县统计局</w:t>
      </w:r>
    </w:p>
    <w:p w14:paraId="536CA768">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outlineLvl w:val="0"/>
        <w:rPr>
          <w:rFonts w:hint="eastAsia" w:ascii="楷体" w:hAnsi="楷体" w:eastAsia="楷体" w:cs="楷体"/>
          <w:i w:val="0"/>
          <w:iCs w:val="0"/>
          <w:caps w:val="0"/>
          <w:color w:val="auto"/>
          <w:spacing w:val="0"/>
          <w:kern w:val="0"/>
          <w:sz w:val="32"/>
          <w:szCs w:val="32"/>
          <w:lang w:val="en-US" w:eastAsia="zh-CN" w:bidi="ar"/>
        </w:rPr>
      </w:pPr>
      <w:r>
        <w:rPr>
          <w:rFonts w:hint="eastAsia" w:ascii="楷体" w:hAnsi="楷体" w:eastAsia="楷体" w:cs="楷体"/>
          <w:i w:val="0"/>
          <w:iCs w:val="0"/>
          <w:caps w:val="0"/>
          <w:color w:val="auto"/>
          <w:spacing w:val="0"/>
          <w:kern w:val="0"/>
          <w:sz w:val="32"/>
          <w:szCs w:val="32"/>
          <w:lang w:val="en-US" w:eastAsia="zh-CN" w:bidi="ar"/>
        </w:rPr>
        <w:t>修武县第五次全国经济普查领导小组办公室</w:t>
      </w:r>
    </w:p>
    <w:p w14:paraId="24685A4F">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outlineLvl w:val="0"/>
        <w:rPr>
          <w:rFonts w:hint="default" w:ascii="楷体" w:hAnsi="楷体" w:eastAsia="楷体" w:cs="楷体"/>
          <w:i w:val="0"/>
          <w:iCs w:val="0"/>
          <w:caps w:val="0"/>
          <w:color w:val="auto"/>
          <w:spacing w:val="0"/>
          <w:kern w:val="0"/>
          <w:sz w:val="32"/>
          <w:szCs w:val="32"/>
          <w:lang w:val="en-US" w:eastAsia="zh-CN" w:bidi="ar"/>
        </w:rPr>
      </w:pPr>
      <w:r>
        <w:rPr>
          <w:rFonts w:hint="eastAsia" w:ascii="楷体" w:hAnsi="楷体" w:eastAsia="楷体" w:cs="楷体"/>
          <w:i w:val="0"/>
          <w:iCs w:val="0"/>
          <w:caps w:val="0"/>
          <w:color w:val="auto"/>
          <w:spacing w:val="0"/>
          <w:kern w:val="0"/>
          <w:sz w:val="32"/>
          <w:szCs w:val="32"/>
          <w:lang w:val="en-US" w:eastAsia="zh-CN" w:bidi="ar"/>
        </w:rPr>
        <w:t>（</w:t>
      </w:r>
      <w:r>
        <w:rPr>
          <w:rFonts w:hint="default" w:ascii="楷体" w:hAnsi="楷体" w:eastAsia="楷体" w:cs="楷体"/>
          <w:i w:val="0"/>
          <w:iCs w:val="0"/>
          <w:caps w:val="0"/>
          <w:color w:val="auto"/>
          <w:spacing w:val="0"/>
          <w:kern w:val="0"/>
          <w:sz w:val="32"/>
          <w:szCs w:val="32"/>
          <w:lang w:val="en-US" w:eastAsia="zh-CN" w:bidi="ar"/>
        </w:rPr>
        <w:t>202</w:t>
      </w:r>
      <w:r>
        <w:rPr>
          <w:rFonts w:hint="eastAsia" w:ascii="楷体" w:hAnsi="楷体" w:eastAsia="楷体" w:cs="楷体"/>
          <w:i w:val="0"/>
          <w:iCs w:val="0"/>
          <w:caps w:val="0"/>
          <w:color w:val="auto"/>
          <w:spacing w:val="0"/>
          <w:kern w:val="0"/>
          <w:sz w:val="32"/>
          <w:szCs w:val="32"/>
          <w:lang w:val="en-US" w:eastAsia="zh-CN" w:bidi="ar"/>
        </w:rPr>
        <w:t>5</w:t>
      </w:r>
      <w:r>
        <w:rPr>
          <w:rFonts w:hint="default" w:ascii="楷体" w:hAnsi="楷体" w:eastAsia="楷体" w:cs="楷体"/>
          <w:i w:val="0"/>
          <w:iCs w:val="0"/>
          <w:caps w:val="0"/>
          <w:color w:val="auto"/>
          <w:spacing w:val="0"/>
          <w:kern w:val="0"/>
          <w:sz w:val="32"/>
          <w:szCs w:val="32"/>
          <w:lang w:val="en-US" w:eastAsia="zh-CN" w:bidi="ar"/>
        </w:rPr>
        <w:t>年</w:t>
      </w:r>
      <w:r>
        <w:rPr>
          <w:rFonts w:hint="eastAsia" w:ascii="楷体" w:hAnsi="楷体" w:eastAsia="楷体" w:cs="楷体"/>
          <w:i w:val="0"/>
          <w:iCs w:val="0"/>
          <w:caps w:val="0"/>
          <w:color w:val="auto"/>
          <w:spacing w:val="0"/>
          <w:kern w:val="0"/>
          <w:sz w:val="32"/>
          <w:szCs w:val="32"/>
          <w:lang w:val="en-US" w:eastAsia="zh-CN" w:bidi="ar"/>
        </w:rPr>
        <w:t>7</w:t>
      </w:r>
      <w:r>
        <w:rPr>
          <w:rFonts w:hint="default" w:ascii="楷体" w:hAnsi="楷体" w:eastAsia="楷体" w:cs="楷体"/>
          <w:i w:val="0"/>
          <w:iCs w:val="0"/>
          <w:caps w:val="0"/>
          <w:color w:val="auto"/>
          <w:spacing w:val="0"/>
          <w:kern w:val="0"/>
          <w:sz w:val="32"/>
          <w:szCs w:val="32"/>
          <w:lang w:val="en-US" w:eastAsia="zh-CN" w:bidi="ar"/>
        </w:rPr>
        <w:t>月</w:t>
      </w:r>
      <w:r>
        <w:rPr>
          <w:rFonts w:hint="eastAsia" w:ascii="楷体" w:hAnsi="楷体" w:eastAsia="楷体" w:cs="楷体"/>
          <w:i w:val="0"/>
          <w:iCs w:val="0"/>
          <w:caps w:val="0"/>
          <w:color w:val="auto"/>
          <w:spacing w:val="0"/>
          <w:kern w:val="0"/>
          <w:sz w:val="32"/>
          <w:szCs w:val="32"/>
          <w:lang w:val="en-US" w:eastAsia="zh-CN" w:bidi="ar"/>
        </w:rPr>
        <w:t>30</w:t>
      </w:r>
      <w:bookmarkStart w:id="2" w:name="_GoBack"/>
      <w:bookmarkEnd w:id="2"/>
      <w:r>
        <w:rPr>
          <w:rFonts w:hint="default" w:ascii="楷体" w:hAnsi="楷体" w:eastAsia="楷体" w:cs="楷体"/>
          <w:i w:val="0"/>
          <w:iCs w:val="0"/>
          <w:caps w:val="0"/>
          <w:color w:val="auto"/>
          <w:spacing w:val="0"/>
          <w:kern w:val="0"/>
          <w:sz w:val="32"/>
          <w:szCs w:val="32"/>
          <w:lang w:val="en-US" w:eastAsia="zh-CN" w:bidi="ar"/>
        </w:rPr>
        <w:t>日</w:t>
      </w:r>
      <w:r>
        <w:rPr>
          <w:rFonts w:hint="eastAsia" w:ascii="楷体" w:hAnsi="楷体" w:eastAsia="楷体" w:cs="楷体"/>
          <w:i w:val="0"/>
          <w:iCs w:val="0"/>
          <w:caps w:val="0"/>
          <w:color w:val="auto"/>
          <w:spacing w:val="0"/>
          <w:kern w:val="0"/>
          <w:sz w:val="32"/>
          <w:szCs w:val="32"/>
          <w:lang w:val="en-US" w:eastAsia="zh-CN" w:bidi="ar"/>
        </w:rPr>
        <w:t>）</w:t>
      </w:r>
    </w:p>
    <w:p w14:paraId="1520C3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Times New Roman" w:hAnsi="Times New Roman" w:cs="Times New Roman"/>
          <w:color w:val="000000"/>
          <w:kern w:val="2"/>
          <w:sz w:val="36"/>
          <w:szCs w:val="36"/>
          <w:u w:val="none"/>
          <w:lang w:val="en-US" w:eastAsia="zh-CN" w:bidi="ar-SA"/>
        </w:rPr>
      </w:pPr>
    </w:p>
    <w:p w14:paraId="5737E4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根据修武县第五次全国经济普查结果，现将全县第二产业和第三产业中战略性新兴产业、高技术产业、数字经济核心产业等新兴产业的主要数据公布如下：</w:t>
      </w:r>
    </w:p>
    <w:p w14:paraId="6221B5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Style w:val="12"/>
          <w:rFonts w:hint="eastAsia" w:ascii="黑体" w:hAnsi="黑体" w:eastAsia="黑体" w:cs="黑体"/>
          <w:b w:val="0"/>
          <w:bCs w:val="0"/>
          <w:i w:val="0"/>
          <w:iCs w:val="0"/>
          <w:caps w:val="0"/>
          <w:color w:val="auto"/>
          <w:spacing w:val="0"/>
          <w:kern w:val="0"/>
          <w:sz w:val="32"/>
          <w:szCs w:val="32"/>
          <w:lang w:val="en-US" w:eastAsia="zh-CN" w:bidi="ar"/>
        </w:rPr>
      </w:pPr>
      <w:r>
        <w:rPr>
          <w:rStyle w:val="12"/>
          <w:rFonts w:hint="eastAsia" w:ascii="黑体" w:hAnsi="黑体" w:eastAsia="黑体" w:cs="黑体"/>
          <w:b w:val="0"/>
          <w:bCs w:val="0"/>
          <w:i w:val="0"/>
          <w:iCs w:val="0"/>
          <w:caps w:val="0"/>
          <w:color w:val="auto"/>
          <w:spacing w:val="0"/>
          <w:kern w:val="0"/>
          <w:sz w:val="32"/>
          <w:szCs w:val="32"/>
          <w:lang w:val="en-US" w:eastAsia="zh-CN" w:bidi="ar"/>
        </w:rPr>
        <w:t>一、</w:t>
      </w:r>
      <w:bookmarkStart w:id="0" w:name="OLE_LINK1"/>
      <w:r>
        <w:rPr>
          <w:rStyle w:val="12"/>
          <w:rFonts w:hint="eastAsia" w:ascii="黑体" w:hAnsi="黑体" w:eastAsia="黑体" w:cs="黑体"/>
          <w:b w:val="0"/>
          <w:bCs w:val="0"/>
          <w:i w:val="0"/>
          <w:iCs w:val="0"/>
          <w:caps w:val="0"/>
          <w:color w:val="auto"/>
          <w:spacing w:val="0"/>
          <w:kern w:val="0"/>
          <w:sz w:val="32"/>
          <w:szCs w:val="32"/>
          <w:lang w:val="en-US" w:eastAsia="zh-CN" w:bidi="ar"/>
        </w:rPr>
        <w:t>战略性新兴产业</w:t>
      </w:r>
      <w:bookmarkEnd w:id="0"/>
    </w:p>
    <w:p w14:paraId="105F60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2023年末，全县从事战略性新兴产业生产的规模以上工业企业法人单位30</w:t>
      </w:r>
      <w:r>
        <w:rPr>
          <w:rFonts w:hint="eastAsia" w:ascii="仿宋_GB2312" w:hAnsi="仿宋_GB2312" w:eastAsia="仿宋_GB2312" w:cs="仿宋_GB2312"/>
          <w:i w:val="0"/>
          <w:iCs w:val="0"/>
          <w:caps w:val="0"/>
          <w:color w:val="auto"/>
          <w:spacing w:val="0"/>
          <w:kern w:val="0"/>
          <w:sz w:val="32"/>
          <w:szCs w:val="32"/>
          <w:lang w:val="en" w:eastAsia="zh-CN" w:bidi="ar"/>
        </w:rPr>
        <w:t>个</w:t>
      </w:r>
      <w:r>
        <w:rPr>
          <w:rFonts w:hint="eastAsia" w:ascii="仿宋_GB2312" w:hAnsi="仿宋_GB2312" w:eastAsia="仿宋_GB2312" w:cs="仿宋_GB2312"/>
          <w:i w:val="0"/>
          <w:iCs w:val="0"/>
          <w:caps w:val="0"/>
          <w:color w:val="auto"/>
          <w:spacing w:val="0"/>
          <w:kern w:val="0"/>
          <w:sz w:val="32"/>
          <w:szCs w:val="32"/>
          <w:lang w:val="en-US" w:eastAsia="zh-CN" w:bidi="ar"/>
        </w:rPr>
        <w:t>，占规模以上工业企业法人单位的30.6%。其中，新一代信息技术产业4</w:t>
      </w:r>
      <w:r>
        <w:rPr>
          <w:rFonts w:hint="eastAsia" w:ascii="仿宋_GB2312" w:hAnsi="仿宋_GB2312" w:eastAsia="仿宋_GB2312" w:cs="仿宋_GB2312"/>
          <w:i w:val="0"/>
          <w:iCs w:val="0"/>
          <w:caps w:val="0"/>
          <w:color w:val="auto"/>
          <w:spacing w:val="0"/>
          <w:kern w:val="0"/>
          <w:sz w:val="32"/>
          <w:szCs w:val="32"/>
          <w:lang w:val="en" w:eastAsia="zh-CN" w:bidi="ar"/>
        </w:rPr>
        <w:t>个</w:t>
      </w:r>
      <w:r>
        <w:rPr>
          <w:rFonts w:hint="eastAsia" w:ascii="仿宋_GB2312" w:hAnsi="仿宋_GB2312" w:eastAsia="仿宋_GB2312" w:cs="仿宋_GB2312"/>
          <w:i w:val="0"/>
          <w:iCs w:val="0"/>
          <w:caps w:val="0"/>
          <w:color w:val="auto"/>
          <w:spacing w:val="0"/>
          <w:kern w:val="0"/>
          <w:sz w:val="32"/>
          <w:szCs w:val="32"/>
          <w:lang w:val="en-US" w:eastAsia="zh-CN" w:bidi="ar"/>
        </w:rPr>
        <w:t>，占工业战略性新兴产业企业法人单位的13.3%；高端装备制造业3</w:t>
      </w:r>
      <w:r>
        <w:rPr>
          <w:rFonts w:hint="eastAsia" w:ascii="仿宋_GB2312" w:hAnsi="仿宋_GB2312" w:eastAsia="仿宋_GB2312" w:cs="仿宋_GB2312"/>
          <w:i w:val="0"/>
          <w:iCs w:val="0"/>
          <w:caps w:val="0"/>
          <w:color w:val="auto"/>
          <w:spacing w:val="0"/>
          <w:kern w:val="0"/>
          <w:sz w:val="32"/>
          <w:szCs w:val="32"/>
          <w:lang w:val="en" w:eastAsia="zh-CN" w:bidi="ar"/>
        </w:rPr>
        <w:t>个</w:t>
      </w:r>
      <w:r>
        <w:rPr>
          <w:rFonts w:hint="eastAsia" w:ascii="仿宋_GB2312" w:hAnsi="仿宋_GB2312" w:eastAsia="仿宋_GB2312" w:cs="仿宋_GB2312"/>
          <w:i w:val="0"/>
          <w:iCs w:val="0"/>
          <w:caps w:val="0"/>
          <w:color w:val="auto"/>
          <w:spacing w:val="0"/>
          <w:kern w:val="0"/>
          <w:sz w:val="32"/>
          <w:szCs w:val="32"/>
          <w:lang w:val="en-US" w:eastAsia="zh-CN" w:bidi="ar"/>
        </w:rPr>
        <w:t>，占10.0%；新材料产业10</w:t>
      </w:r>
      <w:r>
        <w:rPr>
          <w:rFonts w:hint="eastAsia" w:ascii="仿宋_GB2312" w:hAnsi="仿宋_GB2312" w:eastAsia="仿宋_GB2312" w:cs="仿宋_GB2312"/>
          <w:i w:val="0"/>
          <w:iCs w:val="0"/>
          <w:caps w:val="0"/>
          <w:color w:val="auto"/>
          <w:spacing w:val="0"/>
          <w:kern w:val="0"/>
          <w:sz w:val="32"/>
          <w:szCs w:val="32"/>
          <w:lang w:val="en" w:eastAsia="zh-CN" w:bidi="ar"/>
        </w:rPr>
        <w:t>个</w:t>
      </w:r>
      <w:r>
        <w:rPr>
          <w:rFonts w:hint="eastAsia" w:ascii="仿宋_GB2312" w:hAnsi="仿宋_GB2312" w:eastAsia="仿宋_GB2312" w:cs="仿宋_GB2312"/>
          <w:i w:val="0"/>
          <w:iCs w:val="0"/>
          <w:caps w:val="0"/>
          <w:color w:val="auto"/>
          <w:spacing w:val="0"/>
          <w:kern w:val="0"/>
          <w:sz w:val="32"/>
          <w:szCs w:val="32"/>
          <w:lang w:val="en-US" w:eastAsia="zh-CN" w:bidi="ar"/>
        </w:rPr>
        <w:t>，占33.3%；生物产业6</w:t>
      </w:r>
      <w:r>
        <w:rPr>
          <w:rFonts w:hint="eastAsia" w:ascii="仿宋_GB2312" w:hAnsi="仿宋_GB2312" w:eastAsia="仿宋_GB2312" w:cs="仿宋_GB2312"/>
          <w:i w:val="0"/>
          <w:iCs w:val="0"/>
          <w:caps w:val="0"/>
          <w:color w:val="auto"/>
          <w:spacing w:val="0"/>
          <w:kern w:val="0"/>
          <w:sz w:val="32"/>
          <w:szCs w:val="32"/>
          <w:lang w:val="en" w:eastAsia="zh-CN" w:bidi="ar"/>
        </w:rPr>
        <w:t>个</w:t>
      </w:r>
      <w:r>
        <w:rPr>
          <w:rFonts w:hint="eastAsia" w:ascii="仿宋_GB2312" w:hAnsi="仿宋_GB2312" w:eastAsia="仿宋_GB2312" w:cs="仿宋_GB2312"/>
          <w:i w:val="0"/>
          <w:iCs w:val="0"/>
          <w:caps w:val="0"/>
          <w:color w:val="auto"/>
          <w:spacing w:val="0"/>
          <w:kern w:val="0"/>
          <w:sz w:val="32"/>
          <w:szCs w:val="32"/>
          <w:lang w:val="en-US" w:eastAsia="zh-CN" w:bidi="ar"/>
        </w:rPr>
        <w:t>，占20.0%；新能源产业4</w:t>
      </w:r>
      <w:r>
        <w:rPr>
          <w:rFonts w:hint="eastAsia" w:ascii="仿宋_GB2312" w:hAnsi="仿宋_GB2312" w:eastAsia="仿宋_GB2312" w:cs="仿宋_GB2312"/>
          <w:i w:val="0"/>
          <w:iCs w:val="0"/>
          <w:caps w:val="0"/>
          <w:color w:val="auto"/>
          <w:spacing w:val="0"/>
          <w:kern w:val="0"/>
          <w:sz w:val="32"/>
          <w:szCs w:val="32"/>
          <w:lang w:val="en" w:eastAsia="zh-CN" w:bidi="ar"/>
        </w:rPr>
        <w:t>个</w:t>
      </w:r>
      <w:r>
        <w:rPr>
          <w:rFonts w:hint="eastAsia" w:ascii="仿宋_GB2312" w:hAnsi="仿宋_GB2312" w:eastAsia="仿宋_GB2312" w:cs="仿宋_GB2312"/>
          <w:i w:val="0"/>
          <w:iCs w:val="0"/>
          <w:caps w:val="0"/>
          <w:color w:val="auto"/>
          <w:spacing w:val="0"/>
          <w:kern w:val="0"/>
          <w:sz w:val="32"/>
          <w:szCs w:val="32"/>
          <w:lang w:val="en-US" w:eastAsia="zh-CN" w:bidi="ar"/>
        </w:rPr>
        <w:t>，占13.3%；绿色环保产业3</w:t>
      </w:r>
      <w:r>
        <w:rPr>
          <w:rFonts w:hint="eastAsia" w:ascii="仿宋_GB2312" w:hAnsi="仿宋_GB2312" w:eastAsia="仿宋_GB2312" w:cs="仿宋_GB2312"/>
          <w:i w:val="0"/>
          <w:iCs w:val="0"/>
          <w:caps w:val="0"/>
          <w:color w:val="auto"/>
          <w:spacing w:val="0"/>
          <w:kern w:val="0"/>
          <w:sz w:val="32"/>
          <w:szCs w:val="32"/>
          <w:lang w:val="en" w:eastAsia="zh-CN" w:bidi="ar"/>
        </w:rPr>
        <w:t>个</w:t>
      </w:r>
      <w:r>
        <w:rPr>
          <w:rFonts w:hint="eastAsia" w:ascii="仿宋_GB2312" w:hAnsi="仿宋_GB2312" w:eastAsia="仿宋_GB2312" w:cs="仿宋_GB2312"/>
          <w:i w:val="0"/>
          <w:iCs w:val="0"/>
          <w:caps w:val="0"/>
          <w:color w:val="auto"/>
          <w:spacing w:val="0"/>
          <w:kern w:val="0"/>
          <w:sz w:val="32"/>
          <w:szCs w:val="32"/>
          <w:lang w:val="en-US" w:eastAsia="zh-CN" w:bidi="ar"/>
        </w:rPr>
        <w:t>，占10.0%。</w:t>
      </w:r>
    </w:p>
    <w:p w14:paraId="2F193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Style w:val="12"/>
          <w:rFonts w:hint="eastAsia" w:ascii="黑体" w:hAnsi="黑体" w:eastAsia="黑体" w:cs="黑体"/>
          <w:b w:val="0"/>
          <w:bCs w:val="0"/>
          <w:i w:val="0"/>
          <w:iCs w:val="0"/>
          <w:caps w:val="0"/>
          <w:color w:val="auto"/>
          <w:spacing w:val="0"/>
          <w:kern w:val="0"/>
          <w:sz w:val="32"/>
          <w:szCs w:val="32"/>
          <w:lang w:val="en-US" w:eastAsia="zh-CN" w:bidi="ar"/>
        </w:rPr>
      </w:pPr>
      <w:r>
        <w:rPr>
          <w:rStyle w:val="12"/>
          <w:rFonts w:hint="eastAsia" w:ascii="黑体" w:hAnsi="黑体" w:eastAsia="黑体" w:cs="黑体"/>
          <w:b w:val="0"/>
          <w:bCs w:val="0"/>
          <w:i w:val="0"/>
          <w:iCs w:val="0"/>
          <w:caps w:val="0"/>
          <w:color w:val="auto"/>
          <w:spacing w:val="0"/>
          <w:kern w:val="0"/>
          <w:sz w:val="32"/>
          <w:szCs w:val="32"/>
          <w:lang w:val="en-US" w:eastAsia="zh-CN" w:bidi="ar"/>
        </w:rPr>
        <w:t>二、</w:t>
      </w:r>
      <w:bookmarkStart w:id="1" w:name="OLE_LINK2"/>
      <w:r>
        <w:rPr>
          <w:rStyle w:val="12"/>
          <w:rFonts w:hint="eastAsia" w:ascii="黑体" w:hAnsi="黑体" w:eastAsia="黑体" w:cs="黑体"/>
          <w:b w:val="0"/>
          <w:bCs w:val="0"/>
          <w:i w:val="0"/>
          <w:iCs w:val="0"/>
          <w:caps w:val="0"/>
          <w:color w:val="auto"/>
          <w:spacing w:val="0"/>
          <w:kern w:val="0"/>
          <w:sz w:val="32"/>
          <w:szCs w:val="32"/>
          <w:lang w:val="en-US" w:eastAsia="zh-CN" w:bidi="ar"/>
        </w:rPr>
        <w:t>高技术产业</w:t>
      </w:r>
      <w:bookmarkEnd w:id="1"/>
    </w:p>
    <w:p w14:paraId="29A2FD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2023年末，全县共有规模以上高技术制造业企业法人单位5个，占规模以上制造业企业法人单位的5.3%。</w:t>
      </w:r>
    </w:p>
    <w:p w14:paraId="00B476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2023年，全县规模以上高技术制造业企业法人单位全年实现营业收入4.9亿元，占规模以上制造业企业法人单位营业收入的2.6%。</w:t>
      </w:r>
    </w:p>
    <w:p w14:paraId="410DF2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2023年，规模以上高技术制造业企业法人单位R&amp;D（全称研究与试验发展，以下简称R&amp;D）经费支出2796.3万元，比</w:t>
      </w:r>
      <w:r>
        <w:rPr>
          <w:rFonts w:hint="default" w:ascii="仿宋_GB2312" w:hAnsi="仿宋_GB2312" w:eastAsia="仿宋_GB2312" w:cs="仿宋_GB2312"/>
          <w:i w:val="0"/>
          <w:iCs w:val="0"/>
          <w:caps w:val="0"/>
          <w:color w:val="auto"/>
          <w:spacing w:val="0"/>
          <w:kern w:val="0"/>
          <w:sz w:val="32"/>
          <w:szCs w:val="32"/>
          <w:lang w:val="en" w:eastAsia="zh-CN" w:bidi="ar"/>
        </w:rPr>
        <w:t>20</w:t>
      </w:r>
      <w:r>
        <w:rPr>
          <w:rFonts w:hint="eastAsia" w:ascii="仿宋_GB2312" w:hAnsi="仿宋_GB2312" w:eastAsia="仿宋_GB2312" w:cs="仿宋_GB2312"/>
          <w:i w:val="0"/>
          <w:iCs w:val="0"/>
          <w:caps w:val="0"/>
          <w:color w:val="auto"/>
          <w:spacing w:val="0"/>
          <w:kern w:val="0"/>
          <w:sz w:val="32"/>
          <w:szCs w:val="32"/>
          <w:lang w:val="en-US" w:eastAsia="zh-CN" w:bidi="ar"/>
        </w:rPr>
        <w:t>18年增长16.7%；占规模以上制造业的比重为4.7%。</w:t>
      </w:r>
    </w:p>
    <w:p w14:paraId="78E4F2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000000"/>
          <w:spacing w:val="-6"/>
          <w:kern w:val="2"/>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lang w:val="en-US" w:eastAsia="zh-CN" w:bidi="ar"/>
        </w:rPr>
        <w:t>2023年，规模以上高技术制造业企业法人单位全年专利申请量33件，其中发明专利申请12件；发明专利申请所占比重为36.4%，比规模以上制造业平均水平高22.0个百分点。</w:t>
      </w:r>
    </w:p>
    <w:p w14:paraId="026405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Style w:val="12"/>
          <w:rFonts w:hint="eastAsia" w:ascii="黑体" w:hAnsi="黑体" w:eastAsia="黑体" w:cs="黑体"/>
          <w:b w:val="0"/>
          <w:bCs w:val="0"/>
          <w:i w:val="0"/>
          <w:iCs w:val="0"/>
          <w:caps w:val="0"/>
          <w:color w:val="auto"/>
          <w:spacing w:val="0"/>
          <w:kern w:val="0"/>
          <w:sz w:val="32"/>
          <w:szCs w:val="32"/>
          <w:lang w:val="en-US" w:eastAsia="zh-CN" w:bidi="ar"/>
        </w:rPr>
      </w:pPr>
      <w:r>
        <w:rPr>
          <w:rStyle w:val="12"/>
          <w:rFonts w:hint="eastAsia" w:ascii="黑体" w:hAnsi="黑体" w:eastAsia="黑体" w:cs="黑体"/>
          <w:b w:val="0"/>
          <w:bCs w:val="0"/>
          <w:i w:val="0"/>
          <w:iCs w:val="0"/>
          <w:caps w:val="0"/>
          <w:color w:val="auto"/>
          <w:spacing w:val="0"/>
          <w:kern w:val="0"/>
          <w:sz w:val="32"/>
          <w:szCs w:val="32"/>
          <w:lang w:val="en-US" w:eastAsia="zh-CN" w:bidi="ar"/>
        </w:rPr>
        <w:t>三、数字经济核心产业</w:t>
      </w:r>
    </w:p>
    <w:p w14:paraId="4BDCB7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2023年末，全县共有数字经济核心产业企业法人单位162个，从业人员1823人。全年实现营业收入8.5亿元。</w:t>
      </w:r>
    </w:p>
    <w:p w14:paraId="28DA89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在数字经济核心产业企业法人单位中，数字产品制造业15个，占9.3%；数字产品服务业25个，占15.4%；数字技术应用业69个，占42.6%；数字要素驱动业53个，占32.7%。</w:t>
      </w:r>
    </w:p>
    <w:p w14:paraId="1B1F9A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在数字经济核心产业企业法人单位从业人员中，数字产品制造业999人，占</w:t>
      </w:r>
      <w:r>
        <w:rPr>
          <w:rFonts w:hint="default" w:ascii="仿宋_GB2312" w:hAnsi="仿宋_GB2312" w:eastAsia="仿宋_GB2312" w:cs="仿宋_GB2312"/>
          <w:i w:val="0"/>
          <w:iCs w:val="0"/>
          <w:caps w:val="0"/>
          <w:color w:val="auto"/>
          <w:spacing w:val="0"/>
          <w:kern w:val="0"/>
          <w:sz w:val="32"/>
          <w:szCs w:val="32"/>
          <w:lang w:val="en-US" w:eastAsia="zh-CN" w:bidi="ar"/>
        </w:rPr>
        <w:t>54.8%；数字产品服务业69人，占3.8%；数字技术应用业193人，占10.6%；数字要素驱动业562人，占30.8%。</w:t>
      </w:r>
    </w:p>
    <w:p w14:paraId="3508FE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在数字经济核心产业企业法人单位营业收入中，数字产品制造业2</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default" w:ascii="仿宋_GB2312" w:hAnsi="仿宋_GB2312" w:eastAsia="仿宋_GB2312" w:cs="仿宋_GB2312"/>
          <w:i w:val="0"/>
          <w:iCs w:val="0"/>
          <w:caps w:val="0"/>
          <w:color w:val="auto"/>
          <w:spacing w:val="0"/>
          <w:kern w:val="0"/>
          <w:sz w:val="32"/>
          <w:szCs w:val="32"/>
          <w:lang w:val="en-US" w:eastAsia="zh-CN" w:bidi="ar"/>
        </w:rPr>
        <w:t>4</w:t>
      </w:r>
      <w:r>
        <w:rPr>
          <w:rFonts w:hint="eastAsia" w:ascii="仿宋_GB2312" w:hAnsi="仿宋_GB2312" w:eastAsia="仿宋_GB2312" w:cs="仿宋_GB2312"/>
          <w:i w:val="0"/>
          <w:iCs w:val="0"/>
          <w:caps w:val="0"/>
          <w:color w:val="auto"/>
          <w:spacing w:val="0"/>
          <w:kern w:val="0"/>
          <w:sz w:val="32"/>
          <w:szCs w:val="32"/>
          <w:lang w:val="en-US" w:eastAsia="zh-CN" w:bidi="ar"/>
        </w:rPr>
        <w:t>亿</w:t>
      </w:r>
      <w:r>
        <w:rPr>
          <w:rFonts w:hint="default" w:ascii="仿宋_GB2312" w:hAnsi="仿宋_GB2312" w:eastAsia="仿宋_GB2312" w:cs="仿宋_GB2312"/>
          <w:i w:val="0"/>
          <w:iCs w:val="0"/>
          <w:caps w:val="0"/>
          <w:color w:val="auto"/>
          <w:spacing w:val="0"/>
          <w:kern w:val="0"/>
          <w:sz w:val="32"/>
          <w:szCs w:val="32"/>
          <w:lang w:val="en-US" w:eastAsia="zh-CN" w:bidi="ar"/>
        </w:rPr>
        <w:t>元，占28.</w:t>
      </w:r>
      <w:r>
        <w:rPr>
          <w:rFonts w:hint="eastAsia" w:ascii="仿宋_GB2312" w:hAnsi="仿宋_GB2312" w:eastAsia="仿宋_GB2312" w:cs="仿宋_GB2312"/>
          <w:i w:val="0"/>
          <w:iCs w:val="0"/>
          <w:caps w:val="0"/>
          <w:color w:val="auto"/>
          <w:spacing w:val="0"/>
          <w:kern w:val="0"/>
          <w:sz w:val="32"/>
          <w:szCs w:val="32"/>
          <w:lang w:val="en-US" w:eastAsia="zh-CN" w:bidi="ar"/>
        </w:rPr>
        <w:t>2</w:t>
      </w:r>
      <w:r>
        <w:rPr>
          <w:rFonts w:hint="default" w:ascii="仿宋_GB2312" w:hAnsi="仿宋_GB2312" w:eastAsia="仿宋_GB2312" w:cs="仿宋_GB2312"/>
          <w:i w:val="0"/>
          <w:iCs w:val="0"/>
          <w:caps w:val="0"/>
          <w:color w:val="auto"/>
          <w:spacing w:val="0"/>
          <w:kern w:val="0"/>
          <w:sz w:val="32"/>
          <w:szCs w:val="32"/>
          <w:lang w:val="en-US" w:eastAsia="zh-CN" w:bidi="ar"/>
        </w:rPr>
        <w:t>%；数字产品服务业</w:t>
      </w:r>
      <w:r>
        <w:rPr>
          <w:rFonts w:hint="eastAsia" w:ascii="仿宋_GB2312" w:hAnsi="仿宋_GB2312" w:eastAsia="仿宋_GB2312" w:cs="仿宋_GB2312"/>
          <w:i w:val="0"/>
          <w:iCs w:val="0"/>
          <w:caps w:val="0"/>
          <w:color w:val="auto"/>
          <w:spacing w:val="0"/>
          <w:kern w:val="0"/>
          <w:sz w:val="32"/>
          <w:szCs w:val="32"/>
          <w:lang w:val="en-US" w:eastAsia="zh-CN" w:bidi="ar"/>
        </w:rPr>
        <w:t>0.3亿</w:t>
      </w:r>
      <w:r>
        <w:rPr>
          <w:rFonts w:hint="default" w:ascii="仿宋_GB2312" w:hAnsi="仿宋_GB2312" w:eastAsia="仿宋_GB2312" w:cs="仿宋_GB2312"/>
          <w:i w:val="0"/>
          <w:iCs w:val="0"/>
          <w:caps w:val="0"/>
          <w:color w:val="auto"/>
          <w:spacing w:val="0"/>
          <w:kern w:val="0"/>
          <w:sz w:val="32"/>
          <w:szCs w:val="32"/>
          <w:lang w:val="en-US" w:eastAsia="zh-CN" w:bidi="ar"/>
        </w:rPr>
        <w:t>元，占3.5%；数字技术应用业</w:t>
      </w:r>
      <w:r>
        <w:rPr>
          <w:rFonts w:hint="eastAsia" w:ascii="仿宋_GB2312" w:hAnsi="仿宋_GB2312" w:eastAsia="仿宋_GB2312" w:cs="仿宋_GB2312"/>
          <w:i w:val="0"/>
          <w:iCs w:val="0"/>
          <w:caps w:val="0"/>
          <w:color w:val="auto"/>
          <w:spacing w:val="0"/>
          <w:kern w:val="0"/>
          <w:sz w:val="32"/>
          <w:szCs w:val="32"/>
          <w:lang w:val="en-US" w:eastAsia="zh-CN" w:bidi="ar"/>
        </w:rPr>
        <w:t>0.3亿</w:t>
      </w:r>
      <w:r>
        <w:rPr>
          <w:rFonts w:hint="default" w:ascii="仿宋_GB2312" w:hAnsi="仿宋_GB2312" w:eastAsia="仿宋_GB2312" w:cs="仿宋_GB2312"/>
          <w:i w:val="0"/>
          <w:iCs w:val="0"/>
          <w:caps w:val="0"/>
          <w:color w:val="auto"/>
          <w:spacing w:val="0"/>
          <w:kern w:val="0"/>
          <w:sz w:val="32"/>
          <w:szCs w:val="32"/>
          <w:lang w:val="en-US" w:eastAsia="zh-CN" w:bidi="ar"/>
        </w:rPr>
        <w:t>元，占</w:t>
      </w:r>
      <w:r>
        <w:rPr>
          <w:rFonts w:hint="eastAsia" w:ascii="仿宋_GB2312" w:hAnsi="仿宋_GB2312" w:eastAsia="仿宋_GB2312" w:cs="仿宋_GB2312"/>
          <w:i w:val="0"/>
          <w:iCs w:val="0"/>
          <w:caps w:val="0"/>
          <w:color w:val="auto"/>
          <w:spacing w:val="0"/>
          <w:kern w:val="0"/>
          <w:sz w:val="32"/>
          <w:szCs w:val="32"/>
          <w:lang w:val="en-US" w:eastAsia="zh-CN" w:bidi="ar"/>
        </w:rPr>
        <w:t>3.5</w:t>
      </w:r>
      <w:r>
        <w:rPr>
          <w:rFonts w:hint="default" w:ascii="仿宋_GB2312" w:hAnsi="仿宋_GB2312" w:eastAsia="仿宋_GB2312" w:cs="仿宋_GB2312"/>
          <w:i w:val="0"/>
          <w:iCs w:val="0"/>
          <w:caps w:val="0"/>
          <w:color w:val="auto"/>
          <w:spacing w:val="0"/>
          <w:kern w:val="0"/>
          <w:sz w:val="32"/>
          <w:szCs w:val="32"/>
          <w:lang w:val="en-US" w:eastAsia="zh-CN" w:bidi="ar"/>
        </w:rPr>
        <w:t>%；数字要素驱动业5</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default" w:ascii="仿宋_GB2312" w:hAnsi="仿宋_GB2312" w:eastAsia="仿宋_GB2312" w:cs="仿宋_GB2312"/>
          <w:i w:val="0"/>
          <w:iCs w:val="0"/>
          <w:caps w:val="0"/>
          <w:color w:val="auto"/>
          <w:spacing w:val="0"/>
          <w:kern w:val="0"/>
          <w:sz w:val="32"/>
          <w:szCs w:val="32"/>
          <w:lang w:val="en-US" w:eastAsia="zh-CN" w:bidi="ar"/>
        </w:rPr>
        <w:t>4</w:t>
      </w:r>
      <w:r>
        <w:rPr>
          <w:rFonts w:hint="eastAsia" w:ascii="仿宋_GB2312" w:hAnsi="仿宋_GB2312" w:eastAsia="仿宋_GB2312" w:cs="仿宋_GB2312"/>
          <w:i w:val="0"/>
          <w:iCs w:val="0"/>
          <w:caps w:val="0"/>
          <w:color w:val="auto"/>
          <w:spacing w:val="0"/>
          <w:kern w:val="0"/>
          <w:sz w:val="32"/>
          <w:szCs w:val="32"/>
          <w:lang w:val="en-US" w:eastAsia="zh-CN" w:bidi="ar"/>
        </w:rPr>
        <w:t>亿</w:t>
      </w:r>
      <w:r>
        <w:rPr>
          <w:rFonts w:hint="default" w:ascii="仿宋_GB2312" w:hAnsi="仿宋_GB2312" w:eastAsia="仿宋_GB2312" w:cs="仿宋_GB2312"/>
          <w:i w:val="0"/>
          <w:iCs w:val="0"/>
          <w:caps w:val="0"/>
          <w:color w:val="auto"/>
          <w:spacing w:val="0"/>
          <w:kern w:val="0"/>
          <w:sz w:val="32"/>
          <w:szCs w:val="32"/>
          <w:lang w:val="en-US" w:eastAsia="zh-CN" w:bidi="ar"/>
        </w:rPr>
        <w:t>元，占63.</w:t>
      </w:r>
      <w:r>
        <w:rPr>
          <w:rFonts w:hint="eastAsia" w:ascii="仿宋_GB2312" w:hAnsi="仿宋_GB2312" w:eastAsia="仿宋_GB2312" w:cs="仿宋_GB2312"/>
          <w:i w:val="0"/>
          <w:iCs w:val="0"/>
          <w:caps w:val="0"/>
          <w:color w:val="auto"/>
          <w:spacing w:val="0"/>
          <w:kern w:val="0"/>
          <w:sz w:val="32"/>
          <w:szCs w:val="32"/>
          <w:lang w:val="en-US" w:eastAsia="zh-CN" w:bidi="ar"/>
        </w:rPr>
        <w:t>5</w:t>
      </w:r>
      <w:r>
        <w:rPr>
          <w:rFonts w:hint="default" w:ascii="仿宋_GB2312" w:hAnsi="仿宋_GB2312" w:eastAsia="仿宋_GB2312" w:cs="仿宋_GB2312"/>
          <w:i w:val="0"/>
          <w:iCs w:val="0"/>
          <w:caps w:val="0"/>
          <w:color w:val="auto"/>
          <w:spacing w:val="0"/>
          <w:kern w:val="0"/>
          <w:sz w:val="32"/>
          <w:szCs w:val="32"/>
          <w:lang w:val="en-US" w:eastAsia="zh-CN" w:bidi="ar"/>
        </w:rPr>
        <w:t>%。</w:t>
      </w:r>
    </w:p>
    <w:p w14:paraId="223853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Style w:val="12"/>
          <w:rFonts w:hint="eastAsia" w:ascii="黑体" w:hAnsi="黑体" w:eastAsia="黑体" w:cs="黑体"/>
          <w:b w:val="0"/>
          <w:bCs w:val="0"/>
          <w:i w:val="0"/>
          <w:iCs w:val="0"/>
          <w:caps w:val="0"/>
          <w:color w:val="auto"/>
          <w:spacing w:val="0"/>
          <w:kern w:val="0"/>
          <w:sz w:val="32"/>
          <w:szCs w:val="32"/>
          <w:lang w:val="en-US" w:eastAsia="zh-CN" w:bidi="ar"/>
        </w:rPr>
      </w:pPr>
      <w:r>
        <w:rPr>
          <w:rStyle w:val="12"/>
          <w:rFonts w:hint="eastAsia" w:ascii="黑体" w:hAnsi="黑体" w:eastAsia="黑体" w:cs="黑体"/>
          <w:b w:val="0"/>
          <w:bCs w:val="0"/>
          <w:i w:val="0"/>
          <w:iCs w:val="0"/>
          <w:caps w:val="0"/>
          <w:color w:val="auto"/>
          <w:spacing w:val="0"/>
          <w:kern w:val="0"/>
          <w:sz w:val="32"/>
          <w:szCs w:val="32"/>
          <w:lang w:val="en-US" w:eastAsia="zh-CN" w:bidi="ar"/>
        </w:rPr>
        <w:t>四、工业企业研究与试验发展活动</w:t>
      </w:r>
    </w:p>
    <w:p w14:paraId="376459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2023年，开展R&amp;D活动的规模以上工业企业法人单位49个，</w:t>
      </w:r>
      <w:r>
        <w:rPr>
          <w:rFonts w:hint="default" w:ascii="仿宋_GB2312" w:hAnsi="仿宋_GB2312" w:eastAsia="仿宋_GB2312" w:cs="仿宋_GB2312"/>
          <w:i w:val="0"/>
          <w:iCs w:val="0"/>
          <w:caps w:val="0"/>
          <w:color w:val="auto"/>
          <w:spacing w:val="0"/>
          <w:kern w:val="0"/>
          <w:sz w:val="32"/>
          <w:szCs w:val="32"/>
          <w:lang w:val="en" w:eastAsia="zh-CN" w:bidi="ar"/>
        </w:rPr>
        <w:t>比2018年</w:t>
      </w:r>
      <w:r>
        <w:rPr>
          <w:rFonts w:hint="eastAsia" w:ascii="仿宋_GB2312" w:hAnsi="仿宋_GB2312" w:eastAsia="仿宋_GB2312" w:cs="仿宋_GB2312"/>
          <w:i w:val="0"/>
          <w:iCs w:val="0"/>
          <w:caps w:val="0"/>
          <w:color w:val="auto"/>
          <w:spacing w:val="0"/>
          <w:kern w:val="0"/>
          <w:sz w:val="32"/>
          <w:szCs w:val="32"/>
          <w:lang w:val="en-US" w:eastAsia="zh-CN" w:bidi="ar"/>
        </w:rPr>
        <w:t>增长188.2%，占全部规模以上工业企业法人单位的50.0%。</w:t>
      </w:r>
    </w:p>
    <w:p w14:paraId="4DA136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2023年，规模以上工业企业法人单位R&amp;D人员折合全时当量1043人年，</w:t>
      </w:r>
      <w:r>
        <w:rPr>
          <w:rFonts w:hint="default" w:ascii="仿宋_GB2312" w:hAnsi="仿宋_GB2312" w:eastAsia="仿宋_GB2312" w:cs="仿宋_GB2312"/>
          <w:i w:val="0"/>
          <w:iCs w:val="0"/>
          <w:caps w:val="0"/>
          <w:color w:val="auto"/>
          <w:spacing w:val="0"/>
          <w:kern w:val="0"/>
          <w:sz w:val="32"/>
          <w:szCs w:val="32"/>
          <w:lang w:val="en" w:eastAsia="zh-CN" w:bidi="ar"/>
        </w:rPr>
        <w:t>比2018年</w:t>
      </w:r>
      <w:r>
        <w:rPr>
          <w:rFonts w:hint="eastAsia" w:ascii="仿宋_GB2312" w:hAnsi="仿宋_GB2312" w:eastAsia="仿宋_GB2312" w:cs="仿宋_GB2312"/>
          <w:i w:val="0"/>
          <w:iCs w:val="0"/>
          <w:caps w:val="0"/>
          <w:color w:val="auto"/>
          <w:spacing w:val="0"/>
          <w:kern w:val="0"/>
          <w:sz w:val="32"/>
          <w:szCs w:val="32"/>
          <w:lang w:val="en-US" w:eastAsia="zh-CN" w:bidi="ar"/>
        </w:rPr>
        <w:t>增长645.0%。</w:t>
      </w:r>
    </w:p>
    <w:p w14:paraId="16E582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2023年，规模以上工业企业法人单位R&amp;D经费支出5.9亿元，比</w:t>
      </w:r>
      <w:r>
        <w:rPr>
          <w:rFonts w:hint="default" w:ascii="仿宋_GB2312" w:hAnsi="仿宋_GB2312" w:eastAsia="仿宋_GB2312" w:cs="仿宋_GB2312"/>
          <w:i w:val="0"/>
          <w:iCs w:val="0"/>
          <w:caps w:val="0"/>
          <w:color w:val="auto"/>
          <w:spacing w:val="0"/>
          <w:kern w:val="0"/>
          <w:sz w:val="32"/>
          <w:szCs w:val="32"/>
          <w:lang w:val="en" w:eastAsia="zh-CN" w:bidi="ar"/>
        </w:rPr>
        <w:t>2018</w:t>
      </w:r>
      <w:r>
        <w:rPr>
          <w:rFonts w:hint="eastAsia" w:ascii="仿宋_GB2312" w:hAnsi="仿宋_GB2312" w:eastAsia="仿宋_GB2312" w:cs="仿宋_GB2312"/>
          <w:i w:val="0"/>
          <w:iCs w:val="0"/>
          <w:caps w:val="0"/>
          <w:color w:val="auto"/>
          <w:spacing w:val="0"/>
          <w:kern w:val="0"/>
          <w:sz w:val="32"/>
          <w:szCs w:val="32"/>
          <w:lang w:val="en-US" w:eastAsia="zh-CN" w:bidi="ar"/>
        </w:rPr>
        <w:t>年增长308.0%。20</w:t>
      </w:r>
      <w:r>
        <w:rPr>
          <w:rFonts w:hint="default" w:ascii="仿宋_GB2312" w:hAnsi="仿宋_GB2312" w:eastAsia="仿宋_GB2312" w:cs="仿宋_GB2312"/>
          <w:i w:val="0"/>
          <w:iCs w:val="0"/>
          <w:caps w:val="0"/>
          <w:color w:val="auto"/>
          <w:spacing w:val="0"/>
          <w:kern w:val="0"/>
          <w:sz w:val="32"/>
          <w:szCs w:val="32"/>
          <w:lang w:val="en" w:eastAsia="zh-CN" w:bidi="ar"/>
        </w:rPr>
        <w:t>23</w:t>
      </w:r>
      <w:r>
        <w:rPr>
          <w:rFonts w:hint="eastAsia" w:ascii="仿宋_GB2312" w:hAnsi="仿宋_GB2312" w:eastAsia="仿宋_GB2312" w:cs="仿宋_GB2312"/>
          <w:i w:val="0"/>
          <w:iCs w:val="0"/>
          <w:caps w:val="0"/>
          <w:color w:val="auto"/>
          <w:spacing w:val="0"/>
          <w:kern w:val="0"/>
          <w:sz w:val="32"/>
          <w:szCs w:val="32"/>
          <w:lang w:val="en-US" w:eastAsia="zh-CN" w:bidi="ar"/>
        </w:rPr>
        <w:t>年，规模以上工业企业法人单位全年专利申请量239件，其中发明专利申请35件；发明专利申请所占比重为14.6%。</w:t>
      </w:r>
    </w:p>
    <w:p w14:paraId="5026E1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Style w:val="12"/>
          <w:rFonts w:hint="eastAsia" w:ascii="黑体" w:hAnsi="黑体" w:eastAsia="黑体" w:cs="黑体"/>
          <w:b w:val="0"/>
          <w:bCs w:val="0"/>
          <w:i w:val="0"/>
          <w:iCs w:val="0"/>
          <w:caps w:val="0"/>
          <w:color w:val="auto"/>
          <w:spacing w:val="0"/>
          <w:kern w:val="0"/>
          <w:sz w:val="32"/>
          <w:szCs w:val="32"/>
          <w:lang w:val="en-US" w:eastAsia="zh-CN" w:bidi="ar"/>
        </w:rPr>
      </w:pPr>
      <w:r>
        <w:rPr>
          <w:rStyle w:val="12"/>
          <w:rFonts w:hint="eastAsia" w:ascii="黑体" w:hAnsi="黑体" w:eastAsia="黑体" w:cs="黑体"/>
          <w:b w:val="0"/>
          <w:bCs w:val="0"/>
          <w:i w:val="0"/>
          <w:iCs w:val="0"/>
          <w:caps w:val="0"/>
          <w:color w:val="auto"/>
          <w:spacing w:val="0"/>
          <w:kern w:val="0"/>
          <w:sz w:val="32"/>
          <w:szCs w:val="32"/>
          <w:lang w:val="en-US" w:eastAsia="zh-CN" w:bidi="ar"/>
        </w:rPr>
        <w:t>五、文化及相关产业</w:t>
      </w:r>
    </w:p>
    <w:p w14:paraId="337B75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2023年末，全县共有文化及相关产业法人单位134个，从业人员1745人，资产总计26.2亿元。</w:t>
      </w:r>
    </w:p>
    <w:p w14:paraId="45DF35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2023年末，全县共有经营性文化产业法人单位120个，从业人员1532人，资产总计25.4亿元，全年实现营业收入3.4亿元。</w:t>
      </w:r>
    </w:p>
    <w:p w14:paraId="42A18E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2023年末，全县共有公益性文化事业（含社团）法人单位14个，从业人员213人，资产总计7991.8万元，本年支出（费用）合计1415.1万元。</w:t>
      </w:r>
    </w:p>
    <w:p w14:paraId="793700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14:paraId="4CB59BFB">
      <w:pPr>
        <w:pStyle w:val="9"/>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楷体_GB2312" w:hAnsi="楷体_GB2312" w:eastAsia="楷体_GB2312" w:cs="楷体_GB2312"/>
          <w:b/>
          <w:bCs w:val="0"/>
          <w:i w:val="0"/>
          <w:caps w:val="0"/>
          <w:color w:val="auto"/>
          <w:spacing w:val="0"/>
          <w:kern w:val="0"/>
          <w:sz w:val="28"/>
          <w:szCs w:val="28"/>
          <w:highlight w:val="none"/>
          <w:lang w:val="en-US" w:eastAsia="zh-CN" w:bidi="ar"/>
        </w:rPr>
      </w:pPr>
      <w:r>
        <w:rPr>
          <w:rFonts w:hint="eastAsia" w:ascii="楷体_GB2312" w:hAnsi="楷体_GB2312" w:eastAsia="楷体_GB2312" w:cs="楷体_GB2312"/>
          <w:b/>
          <w:bCs w:val="0"/>
          <w:i w:val="0"/>
          <w:caps w:val="0"/>
          <w:color w:val="auto"/>
          <w:spacing w:val="0"/>
          <w:kern w:val="0"/>
          <w:sz w:val="28"/>
          <w:szCs w:val="28"/>
          <w:highlight w:val="none"/>
          <w:lang w:val="en-US" w:eastAsia="zh-CN" w:bidi="ar"/>
        </w:rPr>
        <w:t>注释：</w:t>
      </w:r>
    </w:p>
    <w:p w14:paraId="77366B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4CD2D1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[2]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14:paraId="3FD523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[3]规模以上工业：是指年主营业务收入2000万元及以上的工业法人单位。</w:t>
      </w:r>
    </w:p>
    <w:p w14:paraId="3AE37C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[4]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14:paraId="6C1185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[5]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p>
    <w:p w14:paraId="784351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[6]研究与试验发展：是指为增加知识存量（也包括有关人类、文化和社会的知识）以及设计已有知识的新应用而进行的创造性、系统性工作，包括基础研究、应用研究和试验发展3种类型。</w:t>
      </w:r>
    </w:p>
    <w:p w14:paraId="2E6089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楷体_GB2312" w:hAnsi="楷体_GB2312" w:eastAsia="楷体_GB2312" w:cs="楷体_GB2312"/>
          <w:i w:val="0"/>
          <w:caps w:val="0"/>
          <w:color w:val="auto"/>
          <w:spacing w:val="0"/>
          <w:kern w:val="0"/>
          <w:sz w:val="24"/>
          <w:szCs w:val="24"/>
          <w:highlight w:val="none"/>
          <w:lang w:val="en-US" w:eastAsia="zh-CN" w:bidi="ar"/>
        </w:rPr>
      </w:pPr>
      <w:r>
        <w:rPr>
          <w:rFonts w:hint="eastAsia" w:ascii="楷体_GB2312" w:hAnsi="楷体_GB2312" w:eastAsia="楷体_GB2312" w:cs="楷体_GB2312"/>
          <w:i w:val="0"/>
          <w:caps w:val="0"/>
          <w:color w:val="auto"/>
          <w:spacing w:val="0"/>
          <w:kern w:val="0"/>
          <w:sz w:val="24"/>
          <w:szCs w:val="24"/>
          <w:highlight w:val="none"/>
          <w:lang w:val="en-US" w:eastAsia="zh-CN" w:bidi="ar"/>
        </w:rPr>
        <w:t>[7]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14:paraId="63B1C7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pPr>
      <w:r>
        <w:rPr>
          <w:rFonts w:hint="eastAsia" w:ascii="楷体_GB2312" w:hAnsi="楷体_GB2312" w:eastAsia="楷体_GB2312" w:cs="楷体_GB2312"/>
          <w:i w:val="0"/>
          <w:caps w:val="0"/>
          <w:color w:val="auto"/>
          <w:spacing w:val="0"/>
          <w:kern w:val="0"/>
          <w:sz w:val="24"/>
          <w:szCs w:val="24"/>
          <w:highlight w:val="none"/>
          <w:lang w:val="en-US" w:eastAsia="zh-CN" w:bidi="ar"/>
        </w:rPr>
        <w:t>[8]表中的合计数和部分计算数据因小数取舍而产生的误差，均未作机械调整。全部数据均保留1位小数。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42819"/>
    <w:rsid w:val="022E4A90"/>
    <w:rsid w:val="04F93D2E"/>
    <w:rsid w:val="068B6D16"/>
    <w:rsid w:val="0CA62E5A"/>
    <w:rsid w:val="140D7F0F"/>
    <w:rsid w:val="25961969"/>
    <w:rsid w:val="27A01A59"/>
    <w:rsid w:val="2FC84616"/>
    <w:rsid w:val="328E2E24"/>
    <w:rsid w:val="398F353D"/>
    <w:rsid w:val="3CE1787D"/>
    <w:rsid w:val="437A17DB"/>
    <w:rsid w:val="46611593"/>
    <w:rsid w:val="49631714"/>
    <w:rsid w:val="4C442819"/>
    <w:rsid w:val="4D6918BA"/>
    <w:rsid w:val="57A22C41"/>
    <w:rsid w:val="5A825231"/>
    <w:rsid w:val="5DC5769E"/>
    <w:rsid w:val="5E6F2A64"/>
    <w:rsid w:val="609046D6"/>
    <w:rsid w:val="62AE402C"/>
    <w:rsid w:val="7199337C"/>
    <w:rsid w:val="79FB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next w:val="4"/>
    <w:qFormat/>
    <w:uiPriority w:val="0"/>
    <w:pPr>
      <w:spacing w:line="600" w:lineRule="exact"/>
    </w:pPr>
    <w:rPr>
      <w:rFonts w:ascii="仿宋_GB2312" w:eastAsia="仿宋_GB2312"/>
      <w:sz w:val="30"/>
    </w:rPr>
  </w:style>
  <w:style w:type="paragraph" w:styleId="4">
    <w:name w:val="Title"/>
    <w:basedOn w:val="1"/>
    <w:next w:val="1"/>
    <w:qFormat/>
    <w:uiPriority w:val="0"/>
    <w:pPr>
      <w:widowControl/>
      <w:ind w:firstLine="0" w:firstLineChars="0"/>
      <w:jc w:val="center"/>
    </w:pPr>
    <w:rPr>
      <w:rFonts w:eastAsia="方正小标宋简体"/>
      <w:b/>
      <w:bCs/>
      <w:sz w:val="40"/>
    </w:rPr>
  </w:style>
  <w:style w:type="paragraph" w:styleId="5">
    <w:name w:val="Body Text Indent"/>
    <w:basedOn w:val="1"/>
    <w:next w:val="1"/>
    <w:qFormat/>
    <w:uiPriority w:val="0"/>
    <w:pPr>
      <w:ind w:firstLine="425"/>
    </w:pPr>
    <w:rPr>
      <w:sz w:val="2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next w:val="9"/>
    <w:qFormat/>
    <w:uiPriority w:val="0"/>
    <w:pPr>
      <w:ind w:firstLine="420"/>
    </w:pPr>
    <w:rPr>
      <w:bCs/>
    </w:rPr>
  </w:style>
  <w:style w:type="paragraph" w:styleId="9">
    <w:name w:val="Body Text First Indent 2"/>
    <w:basedOn w:val="5"/>
    <w:next w:val="1"/>
    <w:qFormat/>
    <w:uiPriority w:val="0"/>
    <w:pPr>
      <w:ind w:firstLine="420" w:firstLineChars="200"/>
    </w:pPr>
    <w:rPr>
      <w:szCs w:val="22"/>
    </w:rPr>
  </w:style>
  <w:style w:type="character" w:styleId="12">
    <w:name w:val="Strong"/>
    <w:basedOn w:val="11"/>
    <w:qFormat/>
    <w:uiPriority w:val="0"/>
    <w:rPr>
      <w:b/>
    </w:rPr>
  </w:style>
  <w:style w:type="character" w:styleId="13">
    <w:name w:val="footnote reference"/>
    <w:basedOn w:val="11"/>
    <w:qFormat/>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2167</Words>
  <Characters>2473</Characters>
  <Lines>0</Lines>
  <Paragraphs>0</Paragraphs>
  <TotalTime>6</TotalTime>
  <ScaleCrop>false</ScaleCrop>
  <LinksUpToDate>false</LinksUpToDate>
  <CharactersWithSpaces>2473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2025-05-20T00:46:00Z</dcterms:created>
  <dc:creator>HOPE</dc:creator>
  <cp:lastModifiedBy>迪迦</cp:lastModifiedBy>
  <cp:lastPrinted>2025-06-04T00:11:00Z</cp:lastPrinted>
  <dcterms:modified xsi:type="dcterms:W3CDTF">2025-07-30T00:15:43Z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3D63029E112B45C080DB225A3DF08849_13</vt:lpwstr>
  </property>
  <property fmtid="{D5CDD505-2E9C-101B-9397-08002B2CF9AE}" pid="4" name="KSOTemplateDocerSaveRecord">
    <vt:lpwstr>eyJoZGlkIjoiZDU3ZjU2NDE0ZWE0N2FhOWJhM2RmOTgwNjhkYjcxMzEiLCJ1c2VySWQiOiIyMDY1MTA5MTAifQ==</vt:lpwstr>
  </property>
</Properties>
</file>