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焦作市中站区朱村中心学校</w:t>
      </w:r>
    </w:p>
    <w:p>
      <w:pPr>
        <w:jc w:val="center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>202</w:t>
      </w:r>
      <w:r>
        <w:rPr>
          <w:rFonts w:hint="eastAsia" w:eastAsia="黑体"/>
          <w:color w:val="000000"/>
          <w:sz w:val="52"/>
          <w:szCs w:val="52"/>
          <w:lang w:val="en-US" w:eastAsia="zh-CN"/>
        </w:rPr>
        <w:t>4</w:t>
      </w:r>
      <w:r>
        <w:rPr>
          <w:rFonts w:hint="eastAsia" w:eastAsia="黑体"/>
          <w:color w:val="000000"/>
          <w:sz w:val="52"/>
          <w:szCs w:val="52"/>
        </w:rPr>
        <w:t>年度</w:t>
      </w:r>
      <w:r>
        <w:rPr>
          <w:rFonts w:hint="eastAsia" w:eastAsia="黑体"/>
          <w:color w:val="000000"/>
          <w:sz w:val="52"/>
          <w:szCs w:val="52"/>
          <w:lang w:eastAsia="zh-CN"/>
        </w:rPr>
        <w:t>单位</w:t>
      </w:r>
      <w:r>
        <w:rPr>
          <w:rFonts w:hint="eastAsia" w:eastAsia="黑体"/>
          <w:color w:val="000000"/>
          <w:sz w:val="52"/>
          <w:szCs w:val="52"/>
        </w:rPr>
        <w:t>预算</w:t>
      </w: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pStyle w:val="2"/>
        <w:rPr>
          <w:rFonts w:eastAsia="黑体"/>
          <w:color w:val="000000"/>
          <w:sz w:val="52"/>
          <w:szCs w:val="52"/>
        </w:rPr>
      </w:pPr>
    </w:p>
    <w:p>
      <w:pPr>
        <w:pStyle w:val="2"/>
        <w:rPr>
          <w:rFonts w:eastAsia="黑体"/>
          <w:color w:val="000000"/>
          <w:sz w:val="52"/>
          <w:szCs w:val="52"/>
        </w:rPr>
      </w:pPr>
    </w:p>
    <w:p>
      <w:pPr>
        <w:pStyle w:val="2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jc w:val="center"/>
        <w:rPr>
          <w:rFonts w:eastAsia="黑体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 w:cs="方正小标宋简体"/>
          <w:color w:val="000000"/>
          <w:sz w:val="44"/>
          <w:szCs w:val="44"/>
        </w:rPr>
      </w:pPr>
      <w:r>
        <w:rPr>
          <w:rFonts w:hint="eastAsia" w:eastAsia="黑体" w:cs="方正小标宋简体"/>
          <w:color w:val="000000"/>
          <w:sz w:val="32"/>
          <w:szCs w:val="32"/>
        </w:rPr>
        <w:t>二○二</w:t>
      </w:r>
      <w:r>
        <w:rPr>
          <w:rFonts w:hint="eastAsia" w:eastAsia="黑体" w:cs="方正小标宋简体"/>
          <w:color w:val="000000"/>
          <w:sz w:val="32"/>
          <w:szCs w:val="32"/>
          <w:lang w:val="en-US" w:eastAsia="zh-CN"/>
        </w:rPr>
        <w:t>四</w:t>
      </w:r>
      <w:r>
        <w:rPr>
          <w:rFonts w:hint="eastAsia" w:eastAsia="黑体" w:cs="方正小标宋简体"/>
          <w:color w:val="000000"/>
          <w:sz w:val="32"/>
          <w:szCs w:val="32"/>
        </w:rPr>
        <w:t>年</w:t>
      </w:r>
      <w:r>
        <w:rPr>
          <w:rFonts w:hint="eastAsia" w:eastAsia="黑体" w:cs="方正小标宋简体"/>
          <w:color w:val="000000"/>
          <w:sz w:val="32"/>
          <w:szCs w:val="32"/>
          <w:lang w:eastAsia="zh-CN"/>
        </w:rPr>
        <w:t>三</w:t>
      </w:r>
      <w:r>
        <w:rPr>
          <w:rFonts w:hint="eastAsia" w:eastAsia="黑体" w:cs="方正小标宋简体"/>
          <w:color w:val="000000"/>
          <w:sz w:val="32"/>
          <w:szCs w:val="32"/>
        </w:rPr>
        <w:t>月</w:t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eastAsia="方正小标宋简体" w:cs="仿宋_GB2312"/>
          <w:color w:val="000000"/>
          <w:sz w:val="44"/>
          <w:szCs w:val="44"/>
        </w:rPr>
        <w:br w:type="page"/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 xml:space="preserve">目 </w:t>
      </w:r>
      <w:r>
        <w:rPr>
          <w:rFonts w:hint="eastAsia" w:ascii="仿宋" w:hAnsi="仿宋" w:eastAsia="仿宋" w:cs="仿宋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录</w:t>
      </w: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b/>
          <w:bCs/>
          <w:color w:val="000000"/>
          <w:sz w:val="32"/>
          <w:szCs w:val="32"/>
        </w:rPr>
      </w:pP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eastAsia="仿宋_GB2312" w:cs="仿宋_GB2312"/>
          <w:w w:val="99"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第一部分  概况</w:t>
      </w:r>
      <w:r>
        <w:rPr>
          <w:rFonts w:hint="eastAsia" w:eastAsia="仿宋_GB2312" w:cs="仿宋_GB2312"/>
          <w:w w:val="99"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一、主要职能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二、部门预算单位构成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第二部分 焦作市中站区朱村中心学校202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b/>
          <w:bCs/>
          <w:sz w:val="32"/>
          <w:szCs w:val="32"/>
        </w:rPr>
        <w:t>年部门预算情况说明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第三部分 名词解释</w:t>
      </w:r>
    </w:p>
    <w:p>
      <w:pPr>
        <w:overflowPunct w:val="0"/>
        <w:adjustRightInd w:val="0"/>
        <w:snapToGrid w:val="0"/>
        <w:spacing w:line="55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附件：</w:t>
      </w:r>
      <w:r>
        <w:rPr>
          <w:rFonts w:hint="eastAsia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 xml:space="preserve"> 焦作市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中站区朱村中心学校202</w:t>
      </w: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eastAsia="仿宋_GB2312" w:cs="仿宋_GB2312"/>
          <w:sz w:val="32"/>
          <w:szCs w:val="32"/>
        </w:rPr>
        <w:t>度部门预算表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一、部门收支预算表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二、部门收入预算表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三、部门支出预算表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四、财政拨款收支预算表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五、一般公共预算支出预算表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六、一般公共预算基本支出预算表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七、一般公共预算基本支出明细表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八、支出经济分类汇总表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九、一般公共预算“三公”经费预算表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十、政府性基金支出预算表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十一、国有资本经营支出预算表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十二、项目支出预算表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十三、行政（事业）单位机构运行经费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十四、本级部门（单位）预算项目绩效目标表</w:t>
      </w:r>
    </w:p>
    <w:p>
      <w:pPr>
        <w:overflowPunct w:val="0"/>
        <w:adjustRightInd w:val="0"/>
        <w:snapToGrid w:val="0"/>
        <w:spacing w:line="550" w:lineRule="exact"/>
        <w:ind w:firstLine="940" w:firstLineChars="294"/>
        <w:rPr>
          <w:rFonts w:eastAsia="仿宋_GB2312" w:cs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50" w:lineRule="exact"/>
        <w:ind w:firstLine="940" w:firstLineChars="294"/>
        <w:rPr>
          <w:rFonts w:eastAsia="仿宋_GB2312" w:cs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550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第一部分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eastAsia="黑体" w:cs="仿宋_GB2312"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焦作市中站区朱村中心学校概况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jc w:val="center"/>
        <w:rPr>
          <w:rFonts w:eastAsia="仿宋_GB2312" w:cs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</w:rPr>
        <w:t>主要职能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jc w:val="left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sz w:val="32"/>
          <w:szCs w:val="32"/>
        </w:rPr>
        <w:t>（一）机构设置情况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焦作市中站区朱村中心学校位于中站区朱村街道办事处北朱村，属财政全供的行政单位。焦作市中站区朱村中心学校的主要职能是：贯彻落实中央及省、市、区有关教育工作的方针、政策，进行调查研究总结推广先进经验；组织教育教学、科学研究活动，保证教育教学质量。维护教职工利益，保障教职工合法权益，以教职工和学生的人生幸福和生命质量作为重；教育事业计划统计，教育经费预算、决算等；检查督促教学计划、教学大纲等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（二）部门职责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焦作市中站区朱村中心学校，设有小学1--6年级教学班12个，在校学生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384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人。教职工编制人数35人，实有教职工3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 w:cs="仿宋_GB2312"/>
          <w:color w:val="000000"/>
          <w:sz w:val="32"/>
          <w:szCs w:val="32"/>
        </w:rPr>
      </w:pPr>
      <w:r>
        <w:rPr>
          <w:rFonts w:hint="eastAsia" w:eastAsia="黑体" w:cs="仿宋_GB2312"/>
          <w:color w:val="000000"/>
          <w:sz w:val="32"/>
          <w:szCs w:val="32"/>
        </w:rPr>
        <w:t>二、焦作市中站区朱村中心学校预算单位构成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本预算为</w:t>
      </w:r>
      <w:r>
        <w:rPr>
          <w:rFonts w:hint="eastAsia" w:ascii="仿宋_GB2312" w:eastAsia="仿宋_GB2312"/>
          <w:color w:val="000000"/>
          <w:sz w:val="32"/>
          <w:szCs w:val="32"/>
        </w:rPr>
        <w:t>焦作市中站区朱村中心学校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单位预算。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hint="eastAsia" w:eastAsia="黑体" w:cs="仿宋_GB2312"/>
          <w:bCs/>
          <w:color w:val="000000"/>
          <w:sz w:val="36"/>
          <w:szCs w:val="36"/>
        </w:rPr>
      </w:pP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第二部分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hint="eastAsia"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焦作市中站区朱村中心学校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eastAsia="黑体" w:cs="仿宋_GB2312"/>
          <w:bCs/>
          <w:color w:val="000000"/>
          <w:sz w:val="36"/>
          <w:szCs w:val="36"/>
        </w:rPr>
      </w:pPr>
      <w:r>
        <w:rPr>
          <w:rFonts w:hint="eastAsia" w:eastAsia="黑体" w:cs="仿宋_GB2312"/>
          <w:bCs/>
          <w:color w:val="000000"/>
          <w:sz w:val="36"/>
          <w:szCs w:val="36"/>
        </w:rPr>
        <w:t>202</w:t>
      </w:r>
      <w:r>
        <w:rPr>
          <w:rFonts w:hint="eastAsia" w:eastAsia="黑体" w:cs="仿宋_GB2312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eastAsia="黑体" w:cs="仿宋_GB2312"/>
          <w:bCs/>
          <w:color w:val="000000"/>
          <w:sz w:val="36"/>
          <w:szCs w:val="36"/>
        </w:rPr>
        <w:t>年度部门预算情况说明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Arial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年收入总计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万元，支出总计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万元，与202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000000"/>
          <w:sz w:val="32"/>
          <w:szCs w:val="32"/>
        </w:rPr>
        <w:t>年相比，收、支总计各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增加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9.41</w:t>
      </w:r>
      <w:r>
        <w:rPr>
          <w:rFonts w:hint="eastAsia" w:eastAsia="仿宋_GB2312" w:cs="仿宋_GB2312"/>
          <w:color w:val="000000"/>
          <w:sz w:val="32"/>
          <w:szCs w:val="32"/>
        </w:rPr>
        <w:t>万元，</w:t>
      </w:r>
      <w:r>
        <w:rPr>
          <w:rFonts w:hint="eastAsia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1.77</w:t>
      </w:r>
      <w:r>
        <w:rPr>
          <w:rFonts w:hint="eastAsia" w:eastAsia="仿宋_GB2312" w:cs="仿宋_GB2312"/>
          <w:color w:val="000000"/>
          <w:sz w:val="32"/>
          <w:szCs w:val="32"/>
        </w:rPr>
        <w:t>%。主要原因：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生均经费增加</w:t>
      </w:r>
      <w:r>
        <w:rPr>
          <w:rFonts w:hint="eastAsia" w:eastAsia="仿宋_GB2312" w:cs="Arial"/>
          <w:color w:val="000000"/>
          <w:sz w:val="32"/>
          <w:szCs w:val="32"/>
        </w:rPr>
        <w:t xml:space="preserve">。  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二、收入预算总体情况说明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ind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万元，其中：一般公共预算收入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万元; 政府性基金预算收入</w:t>
      </w:r>
      <w:r>
        <w:rPr>
          <w:rFonts w:hint="eastAsia" w:eastAsia="仿宋_GB2312" w:cs="Arial"/>
          <w:color w:val="00000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万元；国有资本经营预算收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入</w:t>
      </w:r>
      <w:r>
        <w:rPr>
          <w:rFonts w:hint="eastAsia" w:eastAsia="仿宋_GB2312" w:cs="Arial"/>
          <w:color w:val="000000"/>
          <w:spacing w:val="6"/>
          <w:sz w:val="32"/>
          <w:szCs w:val="32"/>
        </w:rPr>
        <w:t>0万元；财政专户管理资金收入0万元；其他收入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0万元</w:t>
      </w:r>
      <w:r>
        <w:rPr>
          <w:rFonts w:hint="eastAsia" w:eastAsia="仿宋_GB2312" w:cs="Arial"/>
          <w:color w:val="000000"/>
          <w:sz w:val="32"/>
          <w:szCs w:val="32"/>
        </w:rPr>
        <w:t>。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年支出合计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万元，其中：基本支出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516.02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95.19</w:t>
      </w:r>
      <w:r>
        <w:rPr>
          <w:rFonts w:hint="eastAsia" w:eastAsia="仿宋_GB2312" w:cs="Arial"/>
          <w:color w:val="000000"/>
          <w:sz w:val="32"/>
          <w:szCs w:val="32"/>
        </w:rPr>
        <w:t>%</w:t>
      </w:r>
      <w:r>
        <w:rPr>
          <w:rFonts w:hint="eastAsia" w:eastAsia="仿宋_GB2312" w:cs="仿宋_GB2312"/>
          <w:color w:val="000000"/>
          <w:sz w:val="32"/>
          <w:szCs w:val="32"/>
        </w:rPr>
        <w:t>；项目支出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26.1</w:t>
      </w:r>
      <w:r>
        <w:rPr>
          <w:rFonts w:hint="eastAsia" w:eastAsia="仿宋_GB2312" w:cs="仿宋_GB2312"/>
          <w:color w:val="000000"/>
          <w:sz w:val="32"/>
          <w:szCs w:val="32"/>
        </w:rPr>
        <w:t>万元，占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4.81</w:t>
      </w:r>
      <w:r>
        <w:rPr>
          <w:rFonts w:hint="eastAsia" w:eastAsia="仿宋_GB2312" w:cs="仿宋_GB2312"/>
          <w:color w:val="000000"/>
          <w:sz w:val="32"/>
          <w:szCs w:val="32"/>
        </w:rPr>
        <w:t xml:space="preserve">%。 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四、财政拨款收入支出预算总体情况说明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年一般公共预算收支预算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万元，政府性基金收支预算</w:t>
      </w:r>
      <w:r>
        <w:rPr>
          <w:rFonts w:hint="eastAsia" w:eastAsia="仿宋_GB2312" w:cs="Arial"/>
          <w:color w:val="000000"/>
          <w:sz w:val="32"/>
          <w:szCs w:val="32"/>
        </w:rPr>
        <w:t>0万元。</w:t>
      </w:r>
      <w:r>
        <w:rPr>
          <w:rFonts w:hint="eastAsia" w:eastAsia="仿宋_GB2312" w:cs="仿宋_GB2312"/>
          <w:color w:val="000000"/>
          <w:sz w:val="32"/>
          <w:szCs w:val="32"/>
        </w:rPr>
        <w:t>与 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000000"/>
          <w:sz w:val="32"/>
          <w:szCs w:val="32"/>
        </w:rPr>
        <w:t>年相比，一般公共预算收支预算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增加9.41</w:t>
      </w:r>
      <w:r>
        <w:rPr>
          <w:rFonts w:hint="eastAsia" w:eastAsia="仿宋_GB2312" w:cs="仿宋_GB2312"/>
          <w:color w:val="000000"/>
          <w:sz w:val="32"/>
          <w:szCs w:val="32"/>
        </w:rPr>
        <w:t>万元，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增加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1.77</w:t>
      </w:r>
      <w:r>
        <w:rPr>
          <w:rFonts w:hint="eastAsia" w:eastAsia="仿宋_GB2312" w:cs="仿宋_GB2312"/>
          <w:color w:val="000000"/>
          <w:sz w:val="32"/>
          <w:szCs w:val="32"/>
        </w:rPr>
        <w:t>%，主要原因：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生均经费增加</w:t>
      </w:r>
      <w:r>
        <w:rPr>
          <w:rFonts w:hint="eastAsia" w:eastAsia="仿宋_GB2312" w:cs="Arial"/>
          <w:color w:val="000000"/>
          <w:sz w:val="32"/>
          <w:szCs w:val="32"/>
        </w:rPr>
        <w:t>；</w:t>
      </w:r>
      <w:r>
        <w:rPr>
          <w:rFonts w:hint="eastAsia" w:eastAsia="仿宋_GB2312" w:cs="仿宋_GB2312"/>
          <w:color w:val="000000"/>
          <w:sz w:val="32"/>
          <w:szCs w:val="32"/>
        </w:rPr>
        <w:t>政府性基金收支预算增加</w:t>
      </w:r>
      <w:r>
        <w:rPr>
          <w:rFonts w:hint="eastAsia" w:eastAsia="仿宋_GB2312" w:cs="Arial"/>
          <w:color w:val="000000"/>
          <w:sz w:val="32"/>
          <w:szCs w:val="32"/>
        </w:rPr>
        <w:t>0元，增长0</w:t>
      </w:r>
      <w:r>
        <w:rPr>
          <w:rFonts w:hint="eastAsia" w:eastAsia="仿宋_GB2312" w:cs="仿宋_GB2312"/>
          <w:color w:val="000000"/>
          <w:sz w:val="32"/>
          <w:szCs w:val="32"/>
        </w:rPr>
        <w:t>%</w:t>
      </w:r>
      <w:r>
        <w:rPr>
          <w:rFonts w:hint="eastAsia" w:eastAsia="仿宋_GB2312" w:cs="Arial"/>
          <w:color w:val="000000"/>
          <w:sz w:val="32"/>
          <w:szCs w:val="32"/>
        </w:rPr>
        <w:t>，</w:t>
      </w:r>
      <w:r>
        <w:rPr>
          <w:rFonts w:hint="eastAsia" w:eastAsia="仿宋_GB2312" w:cs="仿宋_GB2312"/>
          <w:color w:val="000000"/>
          <w:sz w:val="32"/>
          <w:szCs w:val="32"/>
        </w:rPr>
        <w:t>主要原因：</w:t>
      </w:r>
      <w:r>
        <w:rPr>
          <w:rFonts w:hint="eastAsia" w:eastAsia="仿宋_GB2312" w:cs="Arial"/>
          <w:color w:val="000000"/>
          <w:sz w:val="32"/>
          <w:szCs w:val="32"/>
        </w:rPr>
        <w:t>政府性基金无投入。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五、一般公共预算支出预算情况说明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22"/>
        <w:rPr>
          <w:rFonts w:eastAsia="仿宋_GB2312" w:cs="仿宋_GB2312"/>
          <w:color w:val="000000"/>
          <w:spacing w:val="6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年一般公共预算支出年初预算为</w:t>
      </w:r>
      <w:r>
        <w:rPr>
          <w:rFonts w:hint="eastAsia" w:eastAsia="仿宋_GB2312" w:cs="Arial"/>
          <w:color w:val="000000"/>
          <w:sz w:val="32"/>
          <w:szCs w:val="32"/>
          <w:lang w:val="en-US" w:eastAsia="zh-CN"/>
        </w:rPr>
        <w:t>542.12</w:t>
      </w:r>
      <w:r>
        <w:rPr>
          <w:rFonts w:hint="eastAsia" w:eastAsia="仿宋_GB2312" w:cs="仿宋_GB2312"/>
          <w:color w:val="000000"/>
          <w:sz w:val="32"/>
          <w:szCs w:val="32"/>
        </w:rPr>
        <w:t>万元。主要用于以下方面：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教育支出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413.91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76.35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%；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社会保障和就业支出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75.92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14.00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%；医疗卫生与计划生育支出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20.75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3.83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%；住房保障支出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31.54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万元，占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  <w:lang w:val="en-US" w:eastAsia="zh-CN"/>
        </w:rPr>
        <w:t>5.82</w:t>
      </w:r>
      <w:r>
        <w:rPr>
          <w:rFonts w:hint="eastAsia" w:eastAsia="仿宋_GB2312" w:cs="仿宋_GB2312"/>
          <w:color w:val="000000"/>
          <w:spacing w:val="6"/>
          <w:kern w:val="0"/>
          <w:sz w:val="32"/>
          <w:szCs w:val="32"/>
        </w:rPr>
        <w:t>%；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22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中站区朱村中心学校202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年一般公共预算基本支出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516.02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b/>
          <w:color w:val="000000"/>
          <w:spacing w:val="-1"/>
          <w:kern w:val="0"/>
          <w:sz w:val="32"/>
          <w:szCs w:val="32"/>
        </w:rPr>
        <w:t>人员经费</w:t>
      </w:r>
      <w:r>
        <w:rPr>
          <w:rFonts w:hint="eastAsia" w:eastAsia="仿宋_GB2312" w:cs="仿宋_GB2312"/>
          <w:b/>
          <w:color w:val="000000"/>
          <w:kern w:val="0"/>
          <w:sz w:val="32"/>
          <w:szCs w:val="32"/>
          <w:lang w:val="en-US" w:eastAsia="zh-CN"/>
        </w:rPr>
        <w:t>469.01</w:t>
      </w:r>
      <w:r>
        <w:rPr>
          <w:rFonts w:hint="eastAsia" w:eastAsia="仿宋_GB2312" w:cs="仿宋_GB2312"/>
          <w:b/>
          <w:color w:val="00000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sz w:val="32"/>
          <w:szCs w:val="32"/>
        </w:rPr>
        <w:t>，主要包括：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基本工资、津贴补贴、奖金、绩效工资、机关事业单位基本养老保险缴费、医疗保险缴费、其他社会保障缴费、住房公积金、其他工资福利支出、离休费、退休费、其他对个人和家庭的补助支出；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公用经费</w:t>
      </w:r>
      <w:r>
        <w:rPr>
          <w:rFonts w:hint="eastAsia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47.01</w:t>
      </w:r>
      <w:r>
        <w:rPr>
          <w:rFonts w:hint="eastAsia" w:eastAsia="仿宋_GB2312" w:cs="仿宋_GB2312"/>
          <w:b/>
          <w:bCs/>
          <w:color w:val="000000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，主要包括：办公费、印刷费、咨询费、手续费、水费、电费、邮电费、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/>
        </w:rPr>
        <w:t>其他工资福利支出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取暖费、物业管理费、差旅费、因公出国（境）费、维修（护）费、租赁费、会议费、培训费、公务接待费、专用材料费、专用燃料费、劳务费、委托业务费、福利费、公务用车运行维护费、其他交通费用、税金及附加费用、其他商品和服务支出、债务利息、办公设备购置、专用设备购置、基础设施建设、大型修缮、信息网络及软件购置更新、公务用车购置、其他资本性支出和其他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年没有使用政府性基金预算拨款安排的支出。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八、</w:t>
      </w:r>
      <w:r>
        <w:rPr>
          <w:rFonts w:hint="eastAsia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我单位202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年没有使用国有资本经营预算拨款安排的支出。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九、“三公”经费支出预算情况说明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中站区朱村中心学校202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年“三公”经费支出预算为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0.02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 比 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年预算数减少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具体支出情况如下：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万元，比上年预算数减少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（二）公务用车购置及运行费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万元。其中公务车辆购置费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万元，比上年减少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万元，较上年下降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%，；公务用车运行维护费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万元，比上年减少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万元，较上年下降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（三）公务接待费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万元，主要用于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日常公务接待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，比上年预算数减少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240" w:lineRule="auto"/>
        <w:ind w:left="0" w:firstLine="636" w:firstLineChars="200"/>
        <w:outlineLvl w:val="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楷体_GB2312" w:cs="仿宋_GB2312"/>
          <w:color w:val="00000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（一）机构运行经费支出情况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年办公费经费支出预算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35.18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万元，主要保障机关机构正常运转及正常履职需要的办公费、水电费、物业费、维修费、差旅费等支出，比202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增加4.52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14.74%，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</w:rPr>
        <w:t>办公经费支出。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年政府采购预算安排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万元，其中：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政府采购货物预算0万元、政府采购工程预算0万元、政府采购服务预算0万元。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2024年焦作市中站区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朱村中心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学校按要求编制了绩效目标，综合反映了单位各项目预期完成的成本指标、产出指标、效益指标和满意度指标等情况。2024年，我单位纳入预算绩效管理的项目支出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26.1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万元，涉及项目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个。我单位无重点项目预算的绩效目标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楷体_GB2312" w:cs="仿宋_GB2312"/>
          <w:bCs/>
          <w:color w:val="000000"/>
          <w:sz w:val="32"/>
          <w:szCs w:val="32"/>
        </w:rPr>
      </w:pPr>
      <w:r>
        <w:rPr>
          <w:rFonts w:hint="eastAsia" w:eastAsia="楷体_GB2312" w:cs="仿宋_GB2312"/>
          <w:bCs/>
          <w:color w:val="000000"/>
          <w:sz w:val="32"/>
          <w:szCs w:val="32"/>
        </w:rPr>
        <w:t>（四）国有资产占用情况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年期末，中站区朱村中心学校固定资产总额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1283.29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万元，其中，房屋建筑物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1072.12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万元，车辆0万元，办公设备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168.91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eastAsia="zh-CN"/>
        </w:rPr>
        <w:t>，其他资产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42.26万元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。车辆共有0辆，其中：一般公务用车0辆，执法执勤车0辆；</w:t>
      </w:r>
      <w:r>
        <w:rPr>
          <w:rFonts w:hint="eastAsia" w:eastAsia="仿宋_GB2312" w:cs="仿宋_GB2312"/>
          <w:color w:val="000000"/>
          <w:sz w:val="32"/>
          <w:szCs w:val="32"/>
        </w:rPr>
        <w:t>单价50万元以上通用设备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台（套），单位价值100万元以上专用设备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仿宋_GB2312"/>
          <w:color w:val="000000"/>
          <w:sz w:val="32"/>
          <w:szCs w:val="32"/>
        </w:rPr>
        <w:t>台（套）。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（五）专项转移支付项目情况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我部门负责管理的专项转移支付项目共有0项，我部门将按照《预算法》等有关规定，积极做好项目分配前期准备工作，在规定的时间内向财政部门提出资金分配意见，根据有关要求做好项目申报公开等相关工作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楷体_GB2312" w:cs="仿宋_GB2312"/>
          <w:color w:val="000000"/>
          <w:kern w:val="0"/>
          <w:sz w:val="32"/>
          <w:szCs w:val="32"/>
        </w:rPr>
      </w:pPr>
      <w:r>
        <w:rPr>
          <w:rFonts w:hint="eastAsia" w:eastAsia="楷体_GB2312" w:cs="仿宋_GB2312"/>
          <w:color w:val="000000"/>
          <w:kern w:val="0"/>
          <w:sz w:val="32"/>
          <w:szCs w:val="32"/>
        </w:rPr>
        <w:t>（六）关于预算部门构成说明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000000"/>
          <w:sz w:val="32"/>
          <w:szCs w:val="32"/>
        </w:rPr>
        <w:t>年我单位按照预算公开要求，将所属预算单位全部纳入预算公开范围。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hint="eastAsia" w:eastAsia="黑体"/>
          <w:bCs/>
          <w:color w:val="000000"/>
          <w:sz w:val="36"/>
          <w:szCs w:val="36"/>
        </w:rPr>
        <w:t>第三部分  名词解释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一、财政拨款收入：是指市级财政当年拨付的资金。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 w:eastAsia="仿宋_GB2312" w:cs="Courier New"/>
          <w:color w:val="000000"/>
          <w:sz w:val="32"/>
          <w:szCs w:val="32"/>
        </w:rPr>
        <w:t>七、行政（事业）单位机构运行经费：是指为保障行政（事业）单位</w:t>
      </w:r>
      <w:r>
        <w:rPr>
          <w:rFonts w:hint="eastAsia" w:eastAsia="仿宋_GB2312" w:cs="仿宋_GB2312"/>
          <w:color w:val="000000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eastAsia="仿宋_GB2312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eastAsia="仿宋_GB2312" w:cs="仿宋_GB2312"/>
          <w:color w:val="000000"/>
          <w:sz w:val="32"/>
          <w:szCs w:val="32"/>
        </w:rPr>
        <w:t>等支出。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</w:rPr>
        <w:t>八、</w:t>
      </w:r>
      <w:r>
        <w:rPr>
          <w:rFonts w:hint="eastAsia" w:ascii="仿宋" w:hAnsi="仿宋" w:eastAsia="仿宋"/>
          <w:color w:val="000000"/>
          <w:sz w:val="32"/>
          <w:szCs w:val="32"/>
        </w:rPr>
        <w:t>教育支出：反映政府教育事务支出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1YjQxZmE3ODlmNWI1MDFhYzFiMTlkMWMyMTU5ODUifQ=="/>
    <w:docVar w:name="KSO_WPS_MARK_KEY" w:val="514866ab-b465-4771-9214-2f82bd5714a2"/>
  </w:docVars>
  <w:rsids>
    <w:rsidRoot w:val="00B64858"/>
    <w:rsid w:val="00047ADD"/>
    <w:rsid w:val="00656806"/>
    <w:rsid w:val="00677649"/>
    <w:rsid w:val="00B64858"/>
    <w:rsid w:val="02AD6226"/>
    <w:rsid w:val="05676EDD"/>
    <w:rsid w:val="05827385"/>
    <w:rsid w:val="0DF94F7A"/>
    <w:rsid w:val="11AF328F"/>
    <w:rsid w:val="189E43FB"/>
    <w:rsid w:val="206D12E3"/>
    <w:rsid w:val="232522EE"/>
    <w:rsid w:val="30710889"/>
    <w:rsid w:val="32E068A0"/>
    <w:rsid w:val="38DC0B5D"/>
    <w:rsid w:val="3AF83B61"/>
    <w:rsid w:val="3C9E08F0"/>
    <w:rsid w:val="436F7EA2"/>
    <w:rsid w:val="44B11E4C"/>
    <w:rsid w:val="45EA0DCF"/>
    <w:rsid w:val="493A1676"/>
    <w:rsid w:val="4CF778F3"/>
    <w:rsid w:val="4F5B7A99"/>
    <w:rsid w:val="516F72BF"/>
    <w:rsid w:val="533A5D1B"/>
    <w:rsid w:val="56762304"/>
    <w:rsid w:val="56BD5CF2"/>
    <w:rsid w:val="57692EE1"/>
    <w:rsid w:val="5D303F47"/>
    <w:rsid w:val="5F5666D1"/>
    <w:rsid w:val="650B4129"/>
    <w:rsid w:val="65D430B3"/>
    <w:rsid w:val="672B4BFB"/>
    <w:rsid w:val="6D5F4A04"/>
    <w:rsid w:val="79BE7B5F"/>
    <w:rsid w:val="7CF62354"/>
    <w:rsid w:val="7E3E1563"/>
    <w:rsid w:val="7E7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3003</Words>
  <Characters>3330</Characters>
  <Lines>23</Lines>
  <Paragraphs>6</Paragraphs>
  <TotalTime>2</TotalTime>
  <ScaleCrop>false</ScaleCrop>
  <LinksUpToDate>false</LinksUpToDate>
  <CharactersWithSpaces>3354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2022-05-12T07:44:00Z</dcterms:created>
  <dc:creator>Administrator</dc:creator>
  <cp:lastModifiedBy>Administrator</cp:lastModifiedBy>
  <dcterms:modified xsi:type="dcterms:W3CDTF">2024-03-12T09:03:43Z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B852B704CA4441D79BA55F8F8A8DADB2</vt:lpwstr>
  </property>
</Properties>
</file>