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color w:val="000000"/>
          <w:sz w:val="52"/>
          <w:szCs w:val="52"/>
        </w:rPr>
      </w:pPr>
    </w:p>
    <w:p>
      <w:pPr>
        <w:jc w:val="center"/>
        <w:rPr>
          <w:rFonts w:hint="eastAsia"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  <w:r>
        <w:rPr>
          <w:rFonts w:hint="eastAsia" w:eastAsia="黑体"/>
          <w:color w:val="000000"/>
          <w:sz w:val="52"/>
          <w:szCs w:val="52"/>
        </w:rPr>
        <w:t>中站区委区直机关工作委员会</w:t>
      </w:r>
    </w:p>
    <w:p>
      <w:pPr>
        <w:jc w:val="center"/>
        <w:rPr>
          <w:rFonts w:eastAsia="黑体"/>
          <w:color w:val="000000"/>
          <w:sz w:val="52"/>
          <w:szCs w:val="52"/>
        </w:rPr>
      </w:pPr>
      <w:r>
        <w:rPr>
          <w:rFonts w:hint="eastAsia" w:eastAsia="黑体"/>
          <w:color w:val="000000"/>
          <w:sz w:val="52"/>
          <w:szCs w:val="52"/>
        </w:rPr>
        <w:t>2024年度部门预算</w:t>
      </w: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 w:cs="方正小标宋简体"/>
          <w:color w:val="000000"/>
          <w:sz w:val="44"/>
          <w:szCs w:val="44"/>
        </w:rPr>
      </w:pPr>
      <w:r>
        <w:rPr>
          <w:rFonts w:hint="eastAsia" w:eastAsia="黑体" w:cs="方正小标宋简体"/>
          <w:color w:val="000000"/>
          <w:sz w:val="32"/>
          <w:szCs w:val="32"/>
        </w:rPr>
        <w:t>二○二四年</w:t>
      </w:r>
      <w:r>
        <w:rPr>
          <w:rFonts w:hint="eastAsia" w:eastAsia="黑体" w:cs="方正小标宋简体"/>
          <w:color w:val="000000"/>
          <w:sz w:val="32"/>
          <w:szCs w:val="32"/>
          <w:lang w:eastAsia="zh-CN"/>
        </w:rPr>
        <w:t>三</w:t>
      </w:r>
      <w:r>
        <w:rPr>
          <w:rFonts w:hint="eastAsia" w:eastAsia="黑体" w:cs="方正小标宋简体"/>
          <w:color w:val="000000"/>
          <w:sz w:val="32"/>
          <w:szCs w:val="32"/>
        </w:rPr>
        <w:t>月</w:t>
      </w:r>
    </w:p>
    <w:p>
      <w:pPr>
        <w:overflowPunct w:val="0"/>
        <w:adjustRightInd w:val="0"/>
        <w:snapToGrid w:val="0"/>
        <w:spacing w:line="550" w:lineRule="exact"/>
        <w:ind w:left="-142" w:right="51" w:firstLine="30" w:firstLineChars="7"/>
        <w:jc w:val="center"/>
        <w:rPr>
          <w:rFonts w:eastAsia="方正小标宋简体" w:cs="仿宋_GB2312"/>
          <w:color w:val="000000"/>
          <w:sz w:val="44"/>
          <w:szCs w:val="44"/>
        </w:rPr>
      </w:pPr>
      <w:r>
        <w:rPr>
          <w:rFonts w:hint="eastAsia" w:eastAsia="方正小标宋简体" w:cs="仿宋_GB2312"/>
          <w:color w:val="000000"/>
          <w:sz w:val="44"/>
          <w:szCs w:val="44"/>
        </w:rPr>
        <w:br w:type="page"/>
      </w:r>
      <w:r>
        <w:rPr>
          <w:rFonts w:hint="eastAsia" w:eastAsia="方正小标宋简体" w:cs="仿宋_GB2312"/>
          <w:color w:val="000000"/>
          <w:sz w:val="44"/>
          <w:szCs w:val="44"/>
        </w:rPr>
        <w:t xml:space="preserve">目 </w:t>
      </w:r>
      <w:r>
        <w:rPr>
          <w:rFonts w:hint="eastAsia" w:eastAsia="方正小标宋简体" w:cs="仿宋_GB2312"/>
          <w:color w:val="000000"/>
          <w:spacing w:val="2"/>
          <w:sz w:val="44"/>
          <w:szCs w:val="44"/>
        </w:rPr>
        <w:t xml:space="preserve"> </w:t>
      </w:r>
      <w:r>
        <w:rPr>
          <w:rFonts w:hint="eastAsia" w:eastAsia="方正小标宋简体" w:cs="仿宋_GB2312"/>
          <w:color w:val="000000"/>
          <w:sz w:val="44"/>
          <w:szCs w:val="44"/>
        </w:rPr>
        <w:t>录</w:t>
      </w:r>
    </w:p>
    <w:p>
      <w:pPr>
        <w:overflowPunct w:val="0"/>
        <w:adjustRightInd w:val="0"/>
        <w:snapToGrid w:val="0"/>
        <w:spacing w:line="550" w:lineRule="exact"/>
        <w:ind w:right="3569" w:firstLine="643" w:firstLineChars="200"/>
        <w:rPr>
          <w:rFonts w:eastAsia="仿宋_GB2312" w:cs="仿宋_GB2312"/>
          <w:b/>
          <w:bCs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50" w:lineRule="exact"/>
        <w:ind w:right="3569" w:firstLine="643" w:firstLineChars="200"/>
        <w:rPr>
          <w:rFonts w:eastAsia="仿宋_GB2312" w:cs="仿宋_GB2312"/>
          <w:w w:val="99"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第一部分  概况</w:t>
      </w:r>
      <w:r>
        <w:rPr>
          <w:rFonts w:hint="eastAsia" w:eastAsia="仿宋_GB2312" w:cs="仿宋_GB2312"/>
          <w:w w:val="99"/>
          <w:sz w:val="32"/>
          <w:szCs w:val="32"/>
        </w:rPr>
        <w:t xml:space="preserve"> </w:t>
      </w:r>
    </w:p>
    <w:p>
      <w:pPr>
        <w:overflowPunct w:val="0"/>
        <w:adjustRightInd w:val="0"/>
        <w:snapToGrid w:val="0"/>
        <w:spacing w:line="550" w:lineRule="exact"/>
        <w:ind w:right="3569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一、主要职能</w:t>
      </w:r>
    </w:p>
    <w:p>
      <w:pPr>
        <w:overflowPunct w:val="0"/>
        <w:adjustRightInd w:val="0"/>
        <w:snapToGrid w:val="0"/>
        <w:spacing w:line="550" w:lineRule="exact"/>
        <w:ind w:right="3569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二、预算单位构成</w:t>
      </w:r>
    </w:p>
    <w:p>
      <w:pPr>
        <w:overflowPunct w:val="0"/>
        <w:adjustRightInd w:val="0"/>
        <w:snapToGrid w:val="0"/>
        <w:spacing w:line="550" w:lineRule="exact"/>
        <w:ind w:right="521" w:firstLine="643" w:firstLineChars="200"/>
        <w:rPr>
          <w:rFonts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第二部分</w:t>
      </w:r>
      <w:r>
        <w:rPr>
          <w:rFonts w:hint="eastAsia"/>
          <w:b/>
          <w:bCs/>
          <w:sz w:val="32"/>
          <w:szCs w:val="32"/>
        </w:rPr>
        <w:t>中站区委区直机关工作委员会</w:t>
      </w:r>
      <w:r>
        <w:rPr>
          <w:rFonts w:hint="eastAsia" w:eastAsia="仿宋_GB2312" w:cs="仿宋_GB2312"/>
          <w:b/>
          <w:bCs/>
          <w:sz w:val="32"/>
          <w:szCs w:val="32"/>
        </w:rPr>
        <w:t>2024年度预算情况说明</w:t>
      </w:r>
    </w:p>
    <w:p>
      <w:pPr>
        <w:overflowPunct w:val="0"/>
        <w:adjustRightInd w:val="0"/>
        <w:snapToGrid w:val="0"/>
        <w:spacing w:line="550" w:lineRule="exact"/>
        <w:ind w:right="521" w:firstLine="643" w:firstLineChars="200"/>
        <w:rPr>
          <w:rFonts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第三部分 名词解释</w:t>
      </w:r>
    </w:p>
    <w:p>
      <w:pPr>
        <w:overflowPunct w:val="0"/>
        <w:adjustRightInd w:val="0"/>
        <w:snapToGrid w:val="0"/>
        <w:spacing w:line="55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附件：中站区委区直机关工作委员会2024年度预算表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一、部门收支预算表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二、部门收入预算表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三、部门支出预算表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四、财政拨款收支预算表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五、一般公共预算支出预算表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六、一般公共预算基本支出预算表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七、一般公共预算基本支出明细表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八、支出经济分类汇总表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九、一般公共预算“三公”经费预算表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十、政府性基金支出预算表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十一、国有资本经营支出预算表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十二、项目支出预算表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十三、机关运行经费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十四、本级部门整体绩效目标表</w:t>
      </w:r>
    </w:p>
    <w:p>
      <w:pPr>
        <w:overflowPunct w:val="0"/>
        <w:adjustRightInd w:val="0"/>
        <w:snapToGrid w:val="0"/>
        <w:spacing w:line="550" w:lineRule="exact"/>
        <w:ind w:firstLine="940" w:firstLineChars="294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十五、本级部门预算项目绩效目标表</w:t>
      </w:r>
    </w:p>
    <w:p>
      <w:pPr>
        <w:overflowPunct w:val="0"/>
        <w:adjustRightInd w:val="0"/>
        <w:snapToGrid w:val="0"/>
        <w:spacing w:line="580" w:lineRule="exact"/>
        <w:jc w:val="center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br w:type="page"/>
      </w:r>
    </w:p>
    <w:p>
      <w:pPr>
        <w:overflowPunct w:val="0"/>
        <w:adjustRightInd w:val="0"/>
        <w:snapToGrid w:val="0"/>
        <w:spacing w:line="580" w:lineRule="exact"/>
        <w:jc w:val="center"/>
        <w:rPr>
          <w:rFonts w:eastAsia="黑体" w:cs="仿宋_GB2312"/>
          <w:bCs/>
          <w:color w:val="000000"/>
          <w:sz w:val="36"/>
          <w:szCs w:val="36"/>
        </w:rPr>
      </w:pPr>
      <w:r>
        <w:rPr>
          <w:rFonts w:hint="eastAsia" w:eastAsia="黑体" w:cs="仿宋_GB2312"/>
          <w:bCs/>
          <w:color w:val="000000"/>
          <w:sz w:val="36"/>
          <w:szCs w:val="36"/>
        </w:rPr>
        <w:t>第一部分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720" w:firstLineChars="200"/>
        <w:jc w:val="center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6"/>
          <w:szCs w:val="36"/>
        </w:rPr>
        <w:t>中站区委区直机关工作委员会概况</w:t>
      </w:r>
    </w:p>
    <w:p>
      <w:pPr>
        <w:numPr>
          <w:numId w:val="0"/>
        </w:num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hint="eastAsia" w:eastAsia="黑体" w:cs="仿宋_GB2312"/>
          <w:color w:val="000000"/>
          <w:sz w:val="32"/>
          <w:szCs w:val="32"/>
          <w:lang w:eastAsia="zh-CN"/>
        </w:rPr>
      </w:pPr>
    </w:p>
    <w:p>
      <w:pPr>
        <w:numPr>
          <w:numId w:val="0"/>
        </w:num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黑体" w:cs="仿宋_GB2312"/>
          <w:color w:val="000000"/>
          <w:sz w:val="32"/>
          <w:szCs w:val="32"/>
        </w:rPr>
      </w:pPr>
      <w:r>
        <w:rPr>
          <w:rFonts w:hint="eastAsia" w:eastAsia="黑体" w:cs="仿宋_GB2312"/>
          <w:color w:val="000000"/>
          <w:sz w:val="32"/>
          <w:szCs w:val="32"/>
          <w:lang w:eastAsia="zh-CN"/>
        </w:rPr>
        <w:t>一、</w:t>
      </w:r>
      <w:r>
        <w:rPr>
          <w:rFonts w:hint="eastAsia" w:eastAsia="黑体" w:cs="仿宋_GB2312"/>
          <w:color w:val="000000"/>
          <w:sz w:val="32"/>
          <w:szCs w:val="32"/>
        </w:rPr>
        <w:t>主要职能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eastAsia="楷体_GB2312" w:cs="仿宋_GB2312"/>
          <w:color w:val="000000"/>
          <w:sz w:val="32"/>
          <w:szCs w:val="32"/>
        </w:rPr>
      </w:pPr>
      <w:r>
        <w:rPr>
          <w:rFonts w:hint="eastAsia" w:eastAsia="楷体_GB2312" w:cs="仿宋_GB2312"/>
          <w:color w:val="000000"/>
          <w:sz w:val="32"/>
          <w:szCs w:val="32"/>
        </w:rPr>
        <w:t>（一）机构设置情况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此项内容涉密，按规定不予公开。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楷体_GB2312" w:cs="仿宋_GB2312"/>
          <w:color w:val="000000"/>
          <w:sz w:val="32"/>
          <w:szCs w:val="32"/>
        </w:rPr>
      </w:pPr>
      <w:r>
        <w:rPr>
          <w:rFonts w:hint="eastAsia" w:eastAsia="楷体_GB2312" w:cs="仿宋_GB2312"/>
          <w:color w:val="000000"/>
          <w:sz w:val="32"/>
          <w:szCs w:val="32"/>
        </w:rPr>
        <w:t>（二）部门职责</w:t>
      </w:r>
    </w:p>
    <w:p>
      <w:pPr>
        <w:widowControl/>
        <w:ind w:firstLine="640" w:firstLineChars="200"/>
        <w:jc w:val="left"/>
        <w:outlineLvl w:val="1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负责制定机关党的建设工作规划，领导区直机关党组织抓好党的思想、组织和作风建设；做好对区直机关党员的教育、管理和监督工作；负责督促指导区直机关党组织按期换届，承担关于召开党员大会或党员代表大会请示的审批工作；审批区直机关党组织领导班子的组成及书记、副书记的职务任免，直属党总支、党支部的党员发展工作；负责区直机关党组织的党费收缴管理工作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黑体" w:cs="仿宋_GB2312"/>
          <w:color w:val="000000"/>
          <w:sz w:val="32"/>
          <w:szCs w:val="32"/>
        </w:rPr>
      </w:pPr>
      <w:r>
        <w:rPr>
          <w:rFonts w:hint="eastAsia" w:eastAsia="黑体" w:cs="仿宋_GB2312"/>
          <w:color w:val="000000"/>
          <w:sz w:val="32"/>
          <w:szCs w:val="32"/>
        </w:rPr>
        <w:t>二、中站区委区直机关工作委员会预算单位构成</w:t>
      </w: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hint="eastAsia" w:ascii="楷体_GB2312" w:hAnsi="楷体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本预算为</w:t>
      </w:r>
      <w:r>
        <w:rPr>
          <w:rFonts w:hint="eastAsia" w:eastAsia="仿宋_GB2312" w:cs="仿宋_GB2312"/>
          <w:color w:val="000000"/>
          <w:sz w:val="32"/>
          <w:szCs w:val="32"/>
        </w:rPr>
        <w:t>中站区</w:t>
      </w:r>
      <w:r>
        <w:rPr>
          <w:rFonts w:hint="eastAsia" w:eastAsia="仿宋_GB2312" w:cs="仿宋_GB2312"/>
          <w:color w:val="000000"/>
          <w:sz w:val="32"/>
          <w:szCs w:val="32"/>
          <w:lang w:eastAsia="zh-CN"/>
        </w:rPr>
        <w:t>委区</w:t>
      </w:r>
      <w:r>
        <w:rPr>
          <w:rFonts w:hint="eastAsia" w:eastAsia="仿宋_GB2312" w:cs="仿宋_GB2312"/>
          <w:color w:val="000000"/>
          <w:sz w:val="32"/>
          <w:szCs w:val="32"/>
        </w:rPr>
        <w:t>直机关工委本级</w:t>
      </w:r>
      <w:r>
        <w:rPr>
          <w:rFonts w:hint="eastAsia" w:eastAsia="仿宋_GB2312" w:cs="仿宋_GB2312"/>
          <w:color w:val="000000"/>
          <w:sz w:val="32"/>
          <w:szCs w:val="32"/>
          <w:lang w:eastAsia="zh-CN"/>
        </w:rPr>
        <w:t>预算</w:t>
      </w:r>
      <w:r>
        <w:rPr>
          <w:rFonts w:hint="eastAsia" w:ascii="楷体_GB2312" w:hAnsi="楷体_GB2312" w:cs="仿宋_GB2312"/>
          <w:color w:val="000000"/>
          <w:sz w:val="32"/>
          <w:szCs w:val="32"/>
        </w:rPr>
        <w:t>。</w:t>
      </w: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eastAsia="黑体" w:cs="仿宋_GB2312"/>
          <w:bCs/>
          <w:color w:val="000000"/>
          <w:sz w:val="36"/>
          <w:szCs w:val="36"/>
        </w:rPr>
      </w:pP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eastAsia="黑体" w:cs="仿宋_GB2312"/>
          <w:bCs/>
          <w:color w:val="000000"/>
          <w:sz w:val="36"/>
          <w:szCs w:val="36"/>
        </w:rPr>
      </w:pPr>
      <w:r>
        <w:rPr>
          <w:rFonts w:hint="eastAsia" w:eastAsia="黑体" w:cs="仿宋_GB2312"/>
          <w:bCs/>
          <w:color w:val="000000"/>
          <w:sz w:val="36"/>
          <w:szCs w:val="36"/>
        </w:rPr>
        <w:t>第二部分</w:t>
      </w: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eastAsia="黑体" w:cs="仿宋_GB2312"/>
          <w:bCs/>
          <w:color w:val="000000"/>
          <w:sz w:val="36"/>
          <w:szCs w:val="36"/>
        </w:rPr>
      </w:pPr>
      <w:r>
        <w:rPr>
          <w:rFonts w:hint="eastAsia" w:eastAsia="黑体" w:cs="仿宋_GB2312"/>
          <w:bCs/>
          <w:color w:val="000000"/>
          <w:sz w:val="36"/>
          <w:szCs w:val="36"/>
        </w:rPr>
        <w:t>中站区委区直机关工作委员会2024年度预算情况说明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hint="eastAsia" w:eastAsia="黑体"/>
          <w:color w:val="00000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一、收入支出预算总体情况说明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Arial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2024年收入总计</w:t>
      </w:r>
      <w:r>
        <w:rPr>
          <w:rFonts w:hint="eastAsia" w:eastAsia="仿宋_GB2312" w:cs="Arial"/>
          <w:color w:val="000000"/>
          <w:sz w:val="32"/>
          <w:szCs w:val="32"/>
        </w:rPr>
        <w:t>9.92</w:t>
      </w:r>
      <w:r>
        <w:rPr>
          <w:rFonts w:hint="eastAsia" w:eastAsia="仿宋_GB2312" w:cs="仿宋_GB2312"/>
          <w:color w:val="000000"/>
          <w:sz w:val="32"/>
          <w:szCs w:val="32"/>
        </w:rPr>
        <w:t>万元，支出总计</w:t>
      </w:r>
      <w:r>
        <w:rPr>
          <w:rFonts w:hint="eastAsia" w:eastAsia="仿宋_GB2312" w:cs="Arial"/>
          <w:color w:val="000000"/>
          <w:sz w:val="32"/>
          <w:szCs w:val="32"/>
        </w:rPr>
        <w:t>9.92</w:t>
      </w:r>
      <w:r>
        <w:rPr>
          <w:rFonts w:hint="eastAsia" w:eastAsia="仿宋_GB2312" w:cs="仿宋_GB2312"/>
          <w:color w:val="000000"/>
          <w:sz w:val="32"/>
          <w:szCs w:val="32"/>
        </w:rPr>
        <w:t>万元，与上年相比，收、支总计各减少</w:t>
      </w:r>
      <w:r>
        <w:rPr>
          <w:rFonts w:hint="eastAsia" w:eastAsia="仿宋_GB2312" w:cs="Arial"/>
          <w:color w:val="000000"/>
          <w:sz w:val="32"/>
          <w:szCs w:val="32"/>
        </w:rPr>
        <w:t>0.08</w:t>
      </w:r>
      <w:r>
        <w:rPr>
          <w:rFonts w:hint="eastAsia" w:eastAsia="仿宋_GB2312" w:cs="仿宋_GB2312"/>
          <w:color w:val="000000"/>
          <w:sz w:val="32"/>
          <w:szCs w:val="32"/>
        </w:rPr>
        <w:t>万元，减少</w:t>
      </w:r>
      <w:r>
        <w:rPr>
          <w:rFonts w:hint="eastAsia" w:eastAsia="仿宋_GB2312" w:cs="Arial"/>
          <w:color w:val="000000"/>
          <w:sz w:val="32"/>
          <w:szCs w:val="32"/>
        </w:rPr>
        <w:t>0.8</w:t>
      </w:r>
      <w:r>
        <w:rPr>
          <w:rFonts w:hint="eastAsia" w:eastAsia="仿宋_GB2312" w:cs="仿宋_GB2312"/>
          <w:color w:val="000000"/>
          <w:sz w:val="32"/>
          <w:szCs w:val="32"/>
        </w:rPr>
        <w:t>%。主要原因：</w:t>
      </w:r>
      <w:r>
        <w:rPr>
          <w:rFonts w:hint="eastAsia" w:eastAsia="仿宋_GB2312" w:cs="Arial"/>
          <w:color w:val="000000"/>
          <w:sz w:val="32"/>
          <w:szCs w:val="32"/>
        </w:rPr>
        <w:t xml:space="preserve">党报党刊年初预算减少。  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二、收入预算总体情况说明</w:t>
      </w: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80" w:lineRule="exact"/>
        <w:ind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2024年收入合计</w:t>
      </w:r>
      <w:r>
        <w:rPr>
          <w:rFonts w:hint="eastAsia" w:eastAsia="仿宋_GB2312" w:cs="Arial"/>
          <w:color w:val="000000"/>
          <w:sz w:val="32"/>
          <w:szCs w:val="32"/>
        </w:rPr>
        <w:t>9.92</w:t>
      </w:r>
      <w:r>
        <w:rPr>
          <w:rFonts w:hint="eastAsia" w:eastAsia="仿宋_GB2312" w:cs="仿宋_GB2312"/>
          <w:color w:val="000000"/>
          <w:sz w:val="32"/>
          <w:szCs w:val="32"/>
        </w:rPr>
        <w:t>万元，其中：一般公共预算收入</w:t>
      </w:r>
      <w:r>
        <w:rPr>
          <w:rFonts w:hint="eastAsia" w:eastAsia="仿宋_GB2312" w:cs="Arial"/>
          <w:color w:val="000000"/>
          <w:sz w:val="32"/>
          <w:szCs w:val="32"/>
        </w:rPr>
        <w:t>9.92</w:t>
      </w:r>
      <w:r>
        <w:rPr>
          <w:rFonts w:hint="eastAsia" w:eastAsia="仿宋_GB2312" w:cs="仿宋_GB2312"/>
          <w:color w:val="000000"/>
          <w:sz w:val="32"/>
          <w:szCs w:val="32"/>
        </w:rPr>
        <w:t>万元</w:t>
      </w:r>
      <w:r>
        <w:rPr>
          <w:rFonts w:hint="eastAsia" w:eastAsia="仿宋_GB2312" w:cs="Arial"/>
          <w:color w:val="000000"/>
          <w:sz w:val="32"/>
          <w:szCs w:val="32"/>
        </w:rPr>
        <w:t>；政府性基金预算收入0万元；国有资本经营预算收入0万元；财政专户管理资金收入0万元。</w:t>
      </w:r>
      <w:r>
        <w:rPr>
          <w:rFonts w:hint="eastAsia" w:eastAsia="仿宋_GB2312" w:cs="仿宋_GB2312"/>
          <w:color w:val="000000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三、支出预算总体情况说明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2024年支出合计</w:t>
      </w:r>
      <w:r>
        <w:rPr>
          <w:rFonts w:hint="eastAsia" w:eastAsia="仿宋_GB2312" w:cs="Arial"/>
          <w:color w:val="000000"/>
          <w:sz w:val="32"/>
          <w:szCs w:val="32"/>
        </w:rPr>
        <w:t>9.92</w:t>
      </w:r>
      <w:r>
        <w:rPr>
          <w:rFonts w:hint="eastAsia" w:eastAsia="仿宋_GB2312" w:cs="仿宋_GB2312"/>
          <w:color w:val="000000"/>
          <w:sz w:val="32"/>
          <w:szCs w:val="32"/>
        </w:rPr>
        <w:t>万元，其中：基本支出</w:t>
      </w:r>
      <w:r>
        <w:rPr>
          <w:rFonts w:hint="eastAsia" w:eastAsia="仿宋_GB2312" w:cs="Arial"/>
          <w:color w:val="000000"/>
          <w:sz w:val="32"/>
          <w:szCs w:val="32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万元，占</w:t>
      </w:r>
      <w:r>
        <w:rPr>
          <w:rFonts w:hint="eastAsia" w:eastAsia="仿宋_GB2312" w:cs="Arial"/>
          <w:color w:val="000000"/>
          <w:sz w:val="32"/>
          <w:szCs w:val="32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%；项目支出</w:t>
      </w:r>
      <w:r>
        <w:rPr>
          <w:rFonts w:hint="eastAsia" w:eastAsia="仿宋_GB2312" w:cs="Arial"/>
          <w:color w:val="000000"/>
          <w:sz w:val="32"/>
          <w:szCs w:val="32"/>
        </w:rPr>
        <w:t>9.92</w:t>
      </w:r>
      <w:r>
        <w:rPr>
          <w:rFonts w:hint="eastAsia" w:eastAsia="仿宋_GB2312" w:cs="仿宋_GB2312"/>
          <w:color w:val="000000"/>
          <w:sz w:val="32"/>
          <w:szCs w:val="32"/>
        </w:rPr>
        <w:t>万元，占</w:t>
      </w:r>
      <w:r>
        <w:rPr>
          <w:rFonts w:hint="eastAsia" w:eastAsia="仿宋_GB2312" w:cs="Arial"/>
          <w:color w:val="000000"/>
          <w:sz w:val="32"/>
          <w:szCs w:val="32"/>
        </w:rPr>
        <w:t>100</w:t>
      </w:r>
      <w:r>
        <w:rPr>
          <w:rFonts w:hint="eastAsia" w:eastAsia="仿宋_GB2312" w:cs="仿宋_GB2312"/>
          <w:color w:val="000000"/>
          <w:sz w:val="32"/>
          <w:szCs w:val="32"/>
        </w:rPr>
        <w:t xml:space="preserve">%。 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四、财政拨款收入支出预算总体情况说明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2024年一般公共预算收支预算</w:t>
      </w:r>
      <w:r>
        <w:rPr>
          <w:rFonts w:hint="eastAsia" w:eastAsia="仿宋_GB2312" w:cs="Arial"/>
          <w:color w:val="000000"/>
          <w:sz w:val="32"/>
          <w:szCs w:val="32"/>
        </w:rPr>
        <w:t>9.92</w:t>
      </w:r>
      <w:r>
        <w:rPr>
          <w:rFonts w:hint="eastAsia" w:eastAsia="仿宋_GB2312" w:cs="仿宋_GB2312"/>
          <w:color w:val="000000"/>
          <w:sz w:val="32"/>
          <w:szCs w:val="32"/>
        </w:rPr>
        <w:t>万元，</w:t>
      </w:r>
      <w:r>
        <w:rPr>
          <w:rFonts w:hint="eastAsia" w:eastAsia="仿宋_GB2312" w:cs="Arial"/>
          <w:color w:val="000000"/>
          <w:sz w:val="32"/>
          <w:szCs w:val="32"/>
        </w:rPr>
        <w:t>政府性基金预算收入0万元；</w:t>
      </w:r>
      <w:r>
        <w:rPr>
          <w:rFonts w:hint="eastAsia" w:eastAsia="仿宋_GB2312" w:cs="仿宋_GB2312"/>
          <w:color w:val="000000"/>
          <w:sz w:val="32"/>
          <w:szCs w:val="32"/>
        </w:rPr>
        <w:t>与上年相比，一般公共预算收支预算减少0.08万元，减少</w:t>
      </w:r>
      <w:r>
        <w:rPr>
          <w:rFonts w:hint="eastAsia" w:eastAsia="仿宋_GB2312" w:cs="Arial"/>
          <w:color w:val="000000"/>
          <w:sz w:val="32"/>
          <w:szCs w:val="32"/>
        </w:rPr>
        <w:t>0.8</w:t>
      </w:r>
      <w:r>
        <w:rPr>
          <w:rFonts w:hint="eastAsia" w:eastAsia="仿宋_GB2312" w:cs="仿宋_GB2312"/>
          <w:color w:val="000000"/>
          <w:sz w:val="32"/>
          <w:szCs w:val="32"/>
        </w:rPr>
        <w:t>%，主要原因：</w:t>
      </w:r>
      <w:r>
        <w:rPr>
          <w:rFonts w:hint="eastAsia" w:eastAsia="仿宋_GB2312" w:cs="Arial"/>
          <w:color w:val="000000"/>
          <w:sz w:val="32"/>
          <w:szCs w:val="32"/>
        </w:rPr>
        <w:t>党报党刊年初预算减少。政府性基金收支预算增加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 w:cs="Arial"/>
          <w:color w:val="000000"/>
          <w:sz w:val="32"/>
          <w:szCs w:val="32"/>
        </w:rPr>
        <w:t>万元，增长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 w:cs="Arial"/>
          <w:color w:val="000000"/>
          <w:sz w:val="32"/>
          <w:szCs w:val="32"/>
        </w:rPr>
        <w:t>%</w:t>
      </w:r>
      <w:r>
        <w:rPr>
          <w:rFonts w:hint="eastAsia" w:eastAsia="仿宋_GB2312" w:cs="Arial"/>
          <w:color w:val="000000"/>
          <w:sz w:val="32"/>
          <w:szCs w:val="32"/>
          <w:lang w:eastAsia="zh-CN"/>
        </w:rPr>
        <w:t>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五、一般公共预算支出预算情况说明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22"/>
        <w:rPr>
          <w:rFonts w:eastAsia="仿宋_GB2312" w:cs="仿宋_GB2312"/>
          <w:color w:val="000000"/>
          <w:spacing w:val="6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2024年一般公共预算支出年初预算为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eastAsia="仿宋_GB2312" w:cs="Arial"/>
          <w:color w:val="000000"/>
          <w:sz w:val="32"/>
          <w:szCs w:val="32"/>
        </w:rPr>
        <w:t>.92</w:t>
      </w:r>
      <w:r>
        <w:rPr>
          <w:rFonts w:hint="eastAsia" w:eastAsia="仿宋_GB2312" w:cs="仿宋_GB2312"/>
          <w:color w:val="000000"/>
          <w:sz w:val="32"/>
          <w:szCs w:val="32"/>
        </w:rPr>
        <w:t>万元。其中本年支出主要用于以下方面：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一般公共服务支出</w:t>
      </w:r>
      <w:r>
        <w:rPr>
          <w:rFonts w:hint="eastAsia" w:eastAsia="仿宋_GB2312" w:cs="Arial"/>
          <w:color w:val="000000"/>
          <w:sz w:val="32"/>
          <w:szCs w:val="32"/>
        </w:rPr>
        <w:t>9.92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万元，占100%；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</w:rPr>
        <w:t>社会保障和就业支出0万元，占0%；卫生健康支出0万元，占0%；住房保障支出0万元，占0%。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六、一般公共预算基本支出预算情况说明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22"/>
        <w:rPr>
          <w:rFonts w:eastAsia="仿宋_GB2312" w:cs="仿宋_GB2312"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2024年一般公共预算基本支出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万元，其中：</w:t>
      </w:r>
      <w:r>
        <w:rPr>
          <w:rFonts w:hint="eastAsia" w:eastAsia="仿宋_GB2312" w:cs="仿宋_GB2312"/>
          <w:b/>
          <w:color w:val="000000"/>
          <w:spacing w:val="-1"/>
          <w:kern w:val="0"/>
          <w:sz w:val="32"/>
          <w:szCs w:val="32"/>
        </w:rPr>
        <w:t>人员经费</w:t>
      </w:r>
      <w:r>
        <w:rPr>
          <w:rFonts w:hint="eastAsia" w:eastAsia="仿宋_GB2312" w:cs="仿宋_GB2312"/>
          <w:b/>
          <w:color w:val="000000"/>
          <w:kern w:val="0"/>
          <w:sz w:val="32"/>
          <w:szCs w:val="32"/>
        </w:rPr>
        <w:t>0</w:t>
      </w:r>
      <w:r>
        <w:rPr>
          <w:rFonts w:hint="eastAsia" w:eastAsia="仿宋_GB2312" w:cs="仿宋_GB2312"/>
          <w:b/>
          <w:color w:val="000000"/>
          <w:sz w:val="32"/>
          <w:szCs w:val="32"/>
        </w:rPr>
        <w:t>万元</w:t>
      </w:r>
      <w:r>
        <w:rPr>
          <w:rFonts w:hint="eastAsia" w:eastAsia="仿宋_GB2312" w:cs="仿宋_GB2312"/>
          <w:color w:val="000000"/>
          <w:sz w:val="32"/>
          <w:szCs w:val="32"/>
        </w:rPr>
        <w:t>0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；</w:t>
      </w:r>
      <w:r>
        <w:rPr>
          <w:rFonts w:hint="eastAsia" w:eastAsia="仿宋_GB2312" w:cs="仿宋_GB2312"/>
          <w:b/>
          <w:bCs/>
          <w:color w:val="000000"/>
          <w:kern w:val="0"/>
          <w:sz w:val="32"/>
          <w:szCs w:val="32"/>
        </w:rPr>
        <w:t>公用经费0万元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七、政府性基金预算支出预算情况说明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我单位2024年没有使用政府性基金预算拨款安排的支出。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八、</w:t>
      </w:r>
      <w:r>
        <w:rPr>
          <w:rFonts w:hint="eastAsia" w:eastAsia="黑体"/>
          <w:color w:val="000000"/>
          <w:kern w:val="0"/>
          <w:sz w:val="32"/>
          <w:szCs w:val="32"/>
        </w:rPr>
        <w:t>国有资本经营预算支出预算情况说明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我单位2024年没有使用国有资本经营预算拨款安排的支出。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九、一般公共预算“三公”经费支出预算情况说明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2024年一般公共预算“三公”经费支出预算为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 比上年预算数减少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0%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具体支出情况如下：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477" w:firstLineChars="150"/>
        <w:outlineLvl w:val="0"/>
        <w:rPr>
          <w:rFonts w:hint="eastAsia" w:ascii="仿宋" w:hAnsi="仿宋" w:eastAsia="仿宋" w:cs="仿宋"/>
          <w:color w:val="000000"/>
          <w:spacing w:val="-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1"/>
          <w:kern w:val="0"/>
          <w:sz w:val="32"/>
          <w:szCs w:val="32"/>
        </w:rPr>
        <w:t>（一）因公出国（境）费0万元，比上年预算数减少0万元，下降0%。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477" w:firstLineChars="150"/>
        <w:outlineLvl w:val="0"/>
        <w:rPr>
          <w:rFonts w:hint="eastAsia" w:ascii="仿宋" w:hAnsi="仿宋" w:eastAsia="仿宋" w:cs="仿宋"/>
          <w:color w:val="000000"/>
          <w:spacing w:val="-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1"/>
          <w:kern w:val="0"/>
          <w:sz w:val="32"/>
          <w:szCs w:val="32"/>
        </w:rPr>
        <w:t>（二）公务用车购置及运行费0万元。其中公务用车购置费0万元，比上年减少0万元，公务用车运行维护费0万元，比上年减少0万元，较上年下降0%.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</w:rPr>
      </w:pP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477" w:firstLineChars="150"/>
        <w:outlineLvl w:val="0"/>
        <w:rPr>
          <w:rFonts w:hint="eastAsia" w:ascii="仿宋" w:hAnsi="仿宋" w:eastAsia="仿宋" w:cs="仿宋"/>
          <w:color w:val="000000"/>
          <w:spacing w:val="-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万元，主要用于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新闻媒体宣传接待，</w:t>
      </w:r>
      <w:r>
        <w:rPr>
          <w:rFonts w:hint="eastAsia" w:ascii="仿宋" w:hAnsi="仿宋" w:eastAsia="仿宋" w:cs="仿宋"/>
          <w:color w:val="000000"/>
          <w:spacing w:val="-1"/>
          <w:kern w:val="0"/>
          <w:sz w:val="32"/>
          <w:szCs w:val="32"/>
        </w:rPr>
        <w:t>比上年预算数减少0万元，下降0%。主要原因该业务与往年无变化。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39" w:firstLineChars="200"/>
        <w:outlineLvl w:val="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-1"/>
          <w:kern w:val="0"/>
          <w:sz w:val="32"/>
          <w:szCs w:val="32"/>
        </w:rPr>
        <w:t>十、其他重要事项的情况说明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（一）机关运行经费支出情况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2024年机关运行经费支出预算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万元，主要保障机关（机构）正常运转及正常履职需要的办公费、水电费、物业费、维修费、差旅费等支出，比上年减少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0万元，下降0%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楷体_GB2312" w:cs="仿宋_GB2312"/>
          <w:color w:val="000000"/>
          <w:kern w:val="0"/>
          <w:sz w:val="32"/>
          <w:szCs w:val="32"/>
        </w:rPr>
      </w:pPr>
      <w:r>
        <w:rPr>
          <w:rFonts w:hint="eastAsia" w:eastAsia="楷体_GB2312" w:cs="仿宋_GB2312"/>
          <w:color w:val="000000"/>
          <w:kern w:val="0"/>
          <w:sz w:val="32"/>
          <w:szCs w:val="32"/>
        </w:rPr>
        <w:t>（二）政府采购支出情况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2024年政府采购预算安排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万元，其中：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政府采购货物预算0万元、政府采购工程预算0万元、政府采购服务预算0万元。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eastAsia="楷体_GB2312" w:cs="仿宋_GB2312"/>
          <w:color w:val="000000"/>
          <w:kern w:val="0"/>
          <w:sz w:val="32"/>
          <w:szCs w:val="32"/>
        </w:rPr>
      </w:pPr>
      <w:r>
        <w:rPr>
          <w:rFonts w:hint="eastAsia" w:eastAsia="楷体_GB2312" w:cs="仿宋_GB2312"/>
          <w:color w:val="000000"/>
          <w:kern w:val="0"/>
          <w:sz w:val="32"/>
          <w:szCs w:val="32"/>
        </w:rPr>
        <w:t>（三）关于预算绩效管理工作开展情况说明</w:t>
      </w:r>
    </w:p>
    <w:p>
      <w:pPr>
        <w:ind w:firstLine="320" w:firstLineChars="1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中站区委宣传部按要求编制了绩效目标，包括部门整体绩效目标和项目支出绩效目标，综合反映了部门整体投入管理、产出、效益指标及各项目预期完成的成本指标、产出指标、效益指标和满意度指标等情况。2024年，我部门纳入预算绩效管理的支出总额9.92万元。其中基本支出0万元，项目支出9.92万元，涉及项目2个。我部门无重点项目预算的绩效目标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楷体_GB2312" w:cs="仿宋_GB2312"/>
          <w:bCs/>
          <w:color w:val="000000"/>
          <w:sz w:val="32"/>
          <w:szCs w:val="32"/>
        </w:rPr>
      </w:pPr>
      <w:r>
        <w:rPr>
          <w:rFonts w:hint="eastAsia" w:eastAsia="楷体_GB2312" w:cs="仿宋_GB2312"/>
          <w:bCs/>
          <w:color w:val="000000"/>
          <w:sz w:val="32"/>
          <w:szCs w:val="32"/>
        </w:rPr>
        <w:t>（四）国有资产占用情况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000000"/>
          <w:sz w:val="32"/>
          <w:szCs w:val="32"/>
        </w:rPr>
        <w:t>上年期末，中站区委宣传部固定资产总额0.69万元，其中，房屋建筑物0万元，车辆0万元，办公设备0.69万元，专用设备0万元，其他资产0万元。车辆0辆，其中：一般公务用车0辆，执法执勤车0辆；单位没有价值50万元以上通用设备0台（套）</w:t>
      </w:r>
      <w:r>
        <w:rPr>
          <w:rFonts w:hint="eastAsia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color w:val="000000"/>
          <w:sz w:val="32"/>
          <w:szCs w:val="32"/>
        </w:rPr>
        <w:t>单位价值100万元以上专用设备0台（套）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楷体_GB2312" w:cs="仿宋_GB2312"/>
          <w:color w:val="000000"/>
          <w:kern w:val="0"/>
          <w:sz w:val="32"/>
          <w:szCs w:val="32"/>
        </w:rPr>
      </w:pPr>
      <w:r>
        <w:rPr>
          <w:rFonts w:hint="eastAsia" w:eastAsia="楷体_GB2312" w:cs="仿宋_GB2312"/>
          <w:color w:val="000000"/>
          <w:kern w:val="0"/>
          <w:sz w:val="32"/>
          <w:szCs w:val="32"/>
        </w:rPr>
        <w:t>（五）专项转移支付项目情况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360" w:lineRule="auto"/>
        <w:ind w:left="0" w:leftChars="0" w:firstLine="0" w:firstLineChars="0"/>
        <w:textAlignment w:val="auto"/>
        <w:rPr>
          <w:rFonts w:eastAsia="仿宋_GB2312" w:cs="仿宋_GB2312"/>
          <w:color w:val="000000"/>
          <w:kern w:val="0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我部门负责管理的专项转移支付项目共有0项；我部门将按照《预算法》等有关规定，积极做好项目分配前期准备工作，在规定的时间内向财政部门提出资金分配意见，根据有关要求做好项目申报公开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楷体_GB2312" w:cs="仿宋_GB2312"/>
          <w:color w:val="000000"/>
          <w:kern w:val="0"/>
          <w:sz w:val="32"/>
          <w:szCs w:val="32"/>
        </w:rPr>
      </w:pPr>
      <w:r>
        <w:rPr>
          <w:rFonts w:hint="eastAsia" w:eastAsia="楷体_GB2312" w:cs="仿宋_GB2312"/>
          <w:color w:val="000000"/>
          <w:kern w:val="0"/>
          <w:sz w:val="32"/>
          <w:szCs w:val="32"/>
        </w:rPr>
        <w:t>（六）关于预算部门构成说明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2024年我</w:t>
      </w:r>
      <w:r>
        <w:rPr>
          <w:rFonts w:hint="eastAsia" w:eastAsia="仿宋_GB2312" w:cs="仿宋_GB2312"/>
          <w:color w:val="000000"/>
          <w:sz w:val="32"/>
          <w:szCs w:val="32"/>
          <w:lang w:eastAsia="zh-CN"/>
        </w:rPr>
        <w:t>部门</w:t>
      </w:r>
      <w:bookmarkStart w:id="0" w:name="_GoBack"/>
      <w:bookmarkEnd w:id="0"/>
      <w:r>
        <w:rPr>
          <w:rFonts w:hint="eastAsia" w:eastAsia="仿宋_GB2312" w:cs="仿宋_GB2312"/>
          <w:color w:val="000000"/>
          <w:sz w:val="32"/>
          <w:szCs w:val="32"/>
        </w:rPr>
        <w:t>按照预算公开要求，将所属单位全部纳入预算公开范围。</w:t>
      </w:r>
    </w:p>
    <w:p>
      <w:pPr>
        <w:pStyle w:val="2"/>
        <w:rPr>
          <w:rFonts w:hint="eastAsia"/>
        </w:rPr>
      </w:pP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2340" w:firstLineChars="650"/>
        <w:rPr>
          <w:rFonts w:eastAsia="黑体"/>
          <w:bCs/>
          <w:color w:val="000000"/>
          <w:sz w:val="36"/>
          <w:szCs w:val="36"/>
        </w:rPr>
      </w:pPr>
      <w:r>
        <w:rPr>
          <w:rFonts w:hint="eastAsia" w:eastAsia="黑体"/>
          <w:bCs/>
          <w:color w:val="000000"/>
          <w:sz w:val="36"/>
          <w:szCs w:val="36"/>
        </w:rPr>
        <w:t>第三部分  名词解释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一、财政拨款收入：是指市级财政当年拨付的资金。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二、事业收入：是指事业单位开展专业活动及辅助活动所取 得的收入。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六、“三公”经费：是指纳入市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Courier New"/>
          <w:color w:val="000000"/>
          <w:sz w:val="32"/>
          <w:szCs w:val="32"/>
        </w:rPr>
        <w:t>七、机关（机构）运行经费：是指为保障机关（</w:t>
      </w:r>
      <w:r>
        <w:rPr>
          <w:rFonts w:hint="eastAsia" w:eastAsia="仿宋_GB2312" w:cs="仿宋_GB2312"/>
          <w:color w:val="000000"/>
          <w:sz w:val="32"/>
          <w:szCs w:val="32"/>
        </w:rPr>
        <w:t>机构）正常运转及正常履职需要的办公费、水电费、日常维修、物业费、维修费、差旅费、</w:t>
      </w:r>
      <w:r>
        <w:rPr>
          <w:rFonts w:hint="eastAsia" w:eastAsia="仿宋_GB2312" w:cs="Courier New"/>
          <w:color w:val="000000"/>
          <w:sz w:val="32"/>
          <w:szCs w:val="32"/>
        </w:rPr>
        <w:t>公务用车运行维护费以及其他费用</w:t>
      </w:r>
      <w:r>
        <w:rPr>
          <w:rFonts w:hint="eastAsia" w:eastAsia="仿宋_GB2312" w:cs="仿宋_GB2312"/>
          <w:color w:val="000000"/>
          <w:sz w:val="32"/>
          <w:szCs w:val="32"/>
        </w:rPr>
        <w:t>等支出。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八、机关服务支出：反映为行政事业单位提供机关服务的各类支出。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3D63"/>
    <w:rsid w:val="00007FE9"/>
    <w:rsid w:val="000154F7"/>
    <w:rsid w:val="00043D63"/>
    <w:rsid w:val="000B4D0A"/>
    <w:rsid w:val="000C031D"/>
    <w:rsid w:val="000C0A5E"/>
    <w:rsid w:val="000D5CBF"/>
    <w:rsid w:val="001015D4"/>
    <w:rsid w:val="00106181"/>
    <w:rsid w:val="00186DF3"/>
    <w:rsid w:val="001A2CD5"/>
    <w:rsid w:val="001B03C3"/>
    <w:rsid w:val="001B5913"/>
    <w:rsid w:val="001C1A1B"/>
    <w:rsid w:val="001C54CD"/>
    <w:rsid w:val="00274EFA"/>
    <w:rsid w:val="00276750"/>
    <w:rsid w:val="002B583E"/>
    <w:rsid w:val="003375C5"/>
    <w:rsid w:val="00345239"/>
    <w:rsid w:val="00373F2A"/>
    <w:rsid w:val="00435228"/>
    <w:rsid w:val="00455A4E"/>
    <w:rsid w:val="004C7DBE"/>
    <w:rsid w:val="005177DE"/>
    <w:rsid w:val="00576C8E"/>
    <w:rsid w:val="005E7B8A"/>
    <w:rsid w:val="00601D51"/>
    <w:rsid w:val="0061272E"/>
    <w:rsid w:val="00652990"/>
    <w:rsid w:val="00683851"/>
    <w:rsid w:val="006E0753"/>
    <w:rsid w:val="007E3EA6"/>
    <w:rsid w:val="00807678"/>
    <w:rsid w:val="00847B97"/>
    <w:rsid w:val="00854D24"/>
    <w:rsid w:val="008719A7"/>
    <w:rsid w:val="008A353F"/>
    <w:rsid w:val="008F1011"/>
    <w:rsid w:val="00C643B6"/>
    <w:rsid w:val="00C95B02"/>
    <w:rsid w:val="00CB4A50"/>
    <w:rsid w:val="00CB7C10"/>
    <w:rsid w:val="00D20199"/>
    <w:rsid w:val="00D26330"/>
    <w:rsid w:val="00D94E7F"/>
    <w:rsid w:val="00DF3E63"/>
    <w:rsid w:val="00E27EA4"/>
    <w:rsid w:val="00E61875"/>
    <w:rsid w:val="00FA7842"/>
    <w:rsid w:val="00FB544D"/>
    <w:rsid w:val="00FC5909"/>
    <w:rsid w:val="00FF2081"/>
    <w:rsid w:val="570A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8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正文首行缩进 2 Char"/>
    <w:basedOn w:val="8"/>
    <w:link w:val="2"/>
    <w:semiHidden/>
    <w:qFormat/>
    <w:uiPriority w:val="99"/>
  </w:style>
  <w:style w:type="character" w:customStyle="1" w:styleId="10">
    <w:name w:val="页眉 Char"/>
    <w:basedOn w:val="7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437</Words>
  <Characters>2496</Characters>
  <Lines>20</Lines>
  <Paragraphs>5</Paragraphs>
  <TotalTime>40</TotalTime>
  <ScaleCrop>false</ScaleCrop>
  <LinksUpToDate>false</LinksUpToDate>
  <CharactersWithSpaces>2928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2024-03-13T08:21:00Z</dcterms:created>
  <dc:creator>Administrator</dc:creator>
  <cp:lastModifiedBy>Administrator</cp:lastModifiedBy>
  <dcterms:modified xsi:type="dcterms:W3CDTF">2024-03-14T00:26:42Z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