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中国共产党焦作市中站区委员会宣传部2024年度部门预算</w:t>
      </w: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 w:cs="方正小标宋简体"/>
          <w:color w:val="000000"/>
          <w:sz w:val="44"/>
          <w:szCs w:val="44"/>
        </w:rPr>
      </w:pPr>
      <w:r>
        <w:rPr>
          <w:rFonts w:hint="eastAsia" w:eastAsia="黑体" w:cs="方正小标宋简体"/>
          <w:color w:val="000000"/>
          <w:sz w:val="32"/>
          <w:szCs w:val="32"/>
        </w:rPr>
        <w:t>二○二四年</w:t>
      </w:r>
      <w:r>
        <w:rPr>
          <w:rFonts w:hint="eastAsia" w:eastAsia="黑体" w:cs="方正小标宋简体"/>
          <w:color w:val="000000"/>
          <w:sz w:val="32"/>
          <w:szCs w:val="32"/>
          <w:lang w:eastAsia="zh-CN"/>
        </w:rPr>
        <w:t>三</w:t>
      </w:r>
      <w:r>
        <w:rPr>
          <w:rFonts w:hint="eastAsia" w:eastAsia="黑体" w:cs="方正小标宋简体"/>
          <w:color w:val="000000"/>
          <w:sz w:val="32"/>
          <w:szCs w:val="32"/>
        </w:rPr>
        <w:t>月</w:t>
      </w:r>
    </w:p>
    <w:p>
      <w:pPr>
        <w:overflowPunct w:val="0"/>
        <w:adjustRightInd w:val="0"/>
        <w:snapToGrid w:val="0"/>
        <w:spacing w:line="550" w:lineRule="exact"/>
        <w:ind w:left="-142" w:right="51" w:firstLine="30" w:firstLineChars="7"/>
        <w:jc w:val="center"/>
        <w:rPr>
          <w:rFonts w:hint="eastAsia" w:eastAsia="方正小标宋简体" w:cs="仿宋_GB2312"/>
          <w:color w:val="000000"/>
          <w:sz w:val="44"/>
          <w:szCs w:val="44"/>
        </w:rPr>
      </w:pPr>
      <w:r>
        <w:rPr>
          <w:rFonts w:hint="eastAsia" w:eastAsia="方正小标宋简体" w:cs="仿宋_GB2312"/>
          <w:color w:val="000000"/>
          <w:sz w:val="44"/>
          <w:szCs w:val="44"/>
        </w:rPr>
        <w:br w:type="page"/>
      </w:r>
    </w:p>
    <w:p>
      <w:pPr>
        <w:overflowPunct w:val="0"/>
        <w:adjustRightInd w:val="0"/>
        <w:snapToGrid w:val="0"/>
        <w:spacing w:line="550" w:lineRule="exact"/>
        <w:ind w:left="-142" w:right="51" w:firstLine="30" w:firstLineChars="7"/>
        <w:jc w:val="center"/>
        <w:rPr>
          <w:rFonts w:hint="eastAsia" w:eastAsia="方正小标宋简体" w:cs="仿宋_GB2312"/>
          <w:color w:val="000000"/>
          <w:sz w:val="44"/>
          <w:szCs w:val="44"/>
        </w:rPr>
      </w:pPr>
    </w:p>
    <w:p>
      <w:pPr>
        <w:overflowPunct w:val="0"/>
        <w:adjustRightInd w:val="0"/>
        <w:snapToGrid w:val="0"/>
        <w:spacing w:line="550" w:lineRule="exact"/>
        <w:ind w:left="-142" w:right="51" w:firstLine="30" w:firstLineChars="7"/>
        <w:jc w:val="center"/>
        <w:rPr>
          <w:rFonts w:eastAsia="方正小标宋简体" w:cs="仿宋_GB2312"/>
          <w:color w:val="000000"/>
          <w:sz w:val="44"/>
          <w:szCs w:val="44"/>
        </w:rPr>
      </w:pPr>
      <w:r>
        <w:rPr>
          <w:rFonts w:hint="eastAsia" w:eastAsia="方正小标宋简体" w:cs="仿宋_GB2312"/>
          <w:color w:val="000000"/>
          <w:sz w:val="44"/>
          <w:szCs w:val="44"/>
        </w:rPr>
        <w:t xml:space="preserve">目 </w:t>
      </w:r>
      <w:r>
        <w:rPr>
          <w:rFonts w:hint="eastAsia" w:eastAsia="方正小标宋简体" w:cs="仿宋_GB2312"/>
          <w:color w:val="000000"/>
          <w:spacing w:val="2"/>
          <w:sz w:val="44"/>
          <w:szCs w:val="44"/>
        </w:rPr>
        <w:t xml:space="preserve"> </w:t>
      </w:r>
      <w:r>
        <w:rPr>
          <w:rFonts w:hint="eastAsia" w:eastAsia="方正小标宋简体" w:cs="仿宋_GB2312"/>
          <w:color w:val="000000"/>
          <w:sz w:val="44"/>
          <w:szCs w:val="44"/>
        </w:rPr>
        <w:t>录</w:t>
      </w: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eastAsia="仿宋_GB2312" w:cs="仿宋_GB2312"/>
          <w:b/>
          <w:bCs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eastAsia="仿宋_GB2312" w:cs="仿宋_GB2312"/>
          <w:w w:val="99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第一部分  概况</w:t>
      </w:r>
      <w:r>
        <w:rPr>
          <w:rFonts w:hint="eastAsia" w:eastAsia="仿宋_GB2312" w:cs="仿宋_GB2312"/>
          <w:w w:val="99"/>
          <w:sz w:val="32"/>
          <w:szCs w:val="32"/>
        </w:rPr>
        <w:t xml:space="preserve"> 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一、主要职能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二、预算单位构成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第二部分 中站区委宣传部2024年度预算情况说明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第三部分 名词解释</w:t>
      </w:r>
    </w:p>
    <w:p>
      <w:pPr>
        <w:overflowPunct w:val="0"/>
        <w:adjustRightInd w:val="0"/>
        <w:snapToGrid w:val="0"/>
        <w:spacing w:line="55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</w:t>
      </w:r>
      <w:r>
        <w:rPr>
          <w:rFonts w:hint="eastAsia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中站区委宣传部2024年度预算表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一、部门收支预算表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二、部门收入预算表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三、部门支出预算表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四、财政拨款收支预算表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五、一般公共预算支出预算表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六、一般公共预算基本支出预算表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七、一般公共预算基本支出明细表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八、支出经济分类汇总表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九、一般公共预算“三公”经费预算表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十、政府性基金支出预算表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十一、国有资本经营支出预算表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十二、项目支出预算表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十三、机关运行经费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十四、本级部门整体绩效目标表</w:t>
      </w:r>
    </w:p>
    <w:p>
      <w:pPr>
        <w:overflowPunct w:val="0"/>
        <w:adjustRightInd w:val="0"/>
        <w:snapToGrid w:val="0"/>
        <w:spacing w:line="550" w:lineRule="exact"/>
        <w:ind w:firstLine="940" w:firstLineChars="294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十五、本级部门预算项目绩效目标表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br w:type="page"/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第一部分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黑体" w:cs="仿宋_GB2312"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中站区委宣传部概况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jc w:val="center"/>
        <w:rPr>
          <w:rFonts w:eastAsia="仿宋_GB2312" w:cs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 w:cs="仿宋_GB2312"/>
          <w:color w:val="000000"/>
          <w:sz w:val="32"/>
          <w:szCs w:val="32"/>
        </w:rPr>
      </w:pPr>
      <w:r>
        <w:rPr>
          <w:rFonts w:hint="eastAsia" w:eastAsia="黑体" w:cs="仿宋_GB2312"/>
          <w:color w:val="000000"/>
          <w:sz w:val="32"/>
          <w:szCs w:val="32"/>
        </w:rPr>
        <w:t>主要职能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eastAsia="楷体_GB2312" w:cs="仿宋_GB2312"/>
          <w:color w:val="000000"/>
          <w:sz w:val="32"/>
          <w:szCs w:val="32"/>
        </w:rPr>
      </w:pPr>
      <w:r>
        <w:rPr>
          <w:rFonts w:hint="eastAsia" w:eastAsia="楷体_GB2312" w:cs="仿宋_GB2312"/>
          <w:color w:val="000000"/>
          <w:sz w:val="32"/>
          <w:szCs w:val="32"/>
        </w:rPr>
        <w:t>（一）机构设置情况</w:t>
      </w:r>
    </w:p>
    <w:p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中共焦作市中站区委宣传部内设机构4个，包括：</w:t>
      </w:r>
      <w:r>
        <w:rPr>
          <w:rFonts w:ascii="仿宋" w:hAnsi="仿宋" w:eastAsia="仿宋" w:cs="仿宋_GB2312"/>
          <w:kern w:val="0"/>
          <w:sz w:val="32"/>
          <w:szCs w:val="32"/>
        </w:rPr>
        <w:t>中站区委宣传部本级，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中站区融媒体中心</w:t>
      </w:r>
      <w:r>
        <w:rPr>
          <w:rFonts w:ascii="仿宋" w:hAnsi="仿宋" w:eastAsia="仿宋" w:cs="仿宋_GB2312"/>
          <w:kern w:val="0"/>
          <w:sz w:val="32"/>
          <w:szCs w:val="32"/>
        </w:rPr>
        <w:t>，中站区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网络应急指挥中心</w:t>
      </w:r>
      <w:r>
        <w:rPr>
          <w:rFonts w:ascii="仿宋" w:hAnsi="仿宋" w:eastAsia="仿宋" w:cs="仿宋_GB2312"/>
          <w:kern w:val="0"/>
          <w:sz w:val="32"/>
          <w:szCs w:val="32"/>
        </w:rPr>
        <w:t>，中站区文学艺术联合会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楷体_GB2312" w:cs="仿宋_GB2312"/>
          <w:color w:val="000000"/>
          <w:sz w:val="32"/>
          <w:szCs w:val="32"/>
        </w:rPr>
      </w:pPr>
      <w:r>
        <w:rPr>
          <w:rFonts w:hint="eastAsia" w:eastAsia="楷体_GB2312" w:cs="仿宋_GB2312"/>
          <w:color w:val="000000"/>
          <w:sz w:val="32"/>
          <w:szCs w:val="32"/>
        </w:rPr>
        <w:t>（二）部门职责</w:t>
      </w:r>
    </w:p>
    <w:p>
      <w:pPr>
        <w:widowControl/>
        <w:ind w:firstLine="800" w:firstLineChars="250"/>
        <w:jc w:val="left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1、坚持“以科学的理论武装人“，负责指导全区的理 论研究、理论学习和理论实践工作。</w:t>
      </w:r>
    </w:p>
    <w:p>
      <w:pPr>
        <w:widowControl/>
        <w:ind w:firstLine="640" w:firstLineChars="200"/>
        <w:jc w:val="left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2、坚持“以正确的舆论引导人”，负责引导社会舆论， 组织协调新闻，有线电视等部门工作。</w:t>
      </w:r>
    </w:p>
    <w:p>
      <w:pPr>
        <w:widowControl/>
        <w:ind w:firstLine="640" w:firstLineChars="200"/>
        <w:jc w:val="left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3、坚持“以高尚的精神塑造人，”负责规划，部署全 局性的思想政治工作任务和群众的精神文明建设活动，负责 全区文明单位创建工作；会同有关部门做好党员教育工作。</w:t>
      </w:r>
    </w:p>
    <w:p>
      <w:pPr>
        <w:widowControl/>
        <w:ind w:firstLine="640" w:firstLineChars="200"/>
        <w:jc w:val="left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4、坚持“以优秀的作品鼓舞人”，宏观指导精神文明 的产生和文化市场的管理。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5、围绕区委、区政府的中心工作，积极搞好对外宣传， 塑造中站在国内外的良好形象。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jc w:val="left"/>
        <w:textAlignment w:val="auto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6、受区委委托，会同区委组织部管理宣传文化部门的 副科级以上干部，组织对基层党委宣传干部和有宣传文化系 统领导骨干的培训。 </w:t>
      </w:r>
    </w:p>
    <w:p>
      <w:pPr>
        <w:widowControl/>
        <w:ind w:firstLine="800" w:firstLineChars="250"/>
        <w:jc w:val="left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7、完成区委交办的其他工作。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 w:cs="仿宋_GB2312"/>
          <w:color w:val="000000"/>
          <w:sz w:val="32"/>
          <w:szCs w:val="32"/>
        </w:rPr>
      </w:pPr>
      <w:r>
        <w:rPr>
          <w:rFonts w:hint="eastAsia" w:eastAsia="黑体" w:cs="仿宋_GB2312"/>
          <w:color w:val="000000"/>
          <w:sz w:val="32"/>
          <w:szCs w:val="32"/>
        </w:rPr>
        <w:t>二、中站区委宣传部预算单位构成</w:t>
      </w:r>
    </w:p>
    <w:p>
      <w:pPr>
        <w:widowControl/>
        <w:ind w:firstLine="640" w:firstLineChars="200"/>
        <w:jc w:val="left"/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本预算为包括本级预算和所属单位预算在内的汇总预算，预算单位构成：1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中共焦作市中站区委宣传部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本级。</w:t>
      </w:r>
    </w:p>
    <w:p>
      <w:pPr>
        <w:pStyle w:val="2"/>
      </w:pP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第二部分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中站区委宣传部2024年度预算情况说明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Arial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2024年收入总计</w:t>
      </w:r>
      <w:r>
        <w:rPr>
          <w:rFonts w:hint="eastAsia" w:eastAsia="仿宋_GB2312" w:cs="Arial"/>
          <w:color w:val="000000"/>
          <w:sz w:val="32"/>
          <w:szCs w:val="32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eastAsia="仿宋_GB2312" w:cs="Arial"/>
          <w:color w:val="000000"/>
          <w:sz w:val="32"/>
          <w:szCs w:val="32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万元，与上年相比，收、支总计各减少</w:t>
      </w:r>
      <w:r>
        <w:rPr>
          <w:rFonts w:hint="eastAsia" w:eastAsia="仿宋_GB2312" w:cs="Arial"/>
          <w:color w:val="000000"/>
          <w:sz w:val="32"/>
          <w:szCs w:val="32"/>
        </w:rPr>
        <w:t>29.91</w:t>
      </w:r>
      <w:r>
        <w:rPr>
          <w:rFonts w:hint="eastAsia" w:eastAsia="仿宋_GB2312" w:cs="仿宋_GB2312"/>
          <w:color w:val="000000"/>
          <w:sz w:val="32"/>
          <w:szCs w:val="32"/>
        </w:rPr>
        <w:t>万元，减少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3.86</w:t>
      </w:r>
      <w:r>
        <w:rPr>
          <w:rFonts w:hint="eastAsia" w:eastAsia="仿宋_GB2312" w:cs="仿宋_GB2312"/>
          <w:color w:val="000000"/>
          <w:sz w:val="32"/>
          <w:szCs w:val="32"/>
        </w:rPr>
        <w:t>%。主要原因：</w:t>
      </w:r>
      <w:r>
        <w:rPr>
          <w:rFonts w:hint="eastAsia" w:eastAsia="仿宋_GB2312" w:cs="Arial"/>
          <w:color w:val="000000"/>
          <w:sz w:val="32"/>
          <w:szCs w:val="32"/>
        </w:rPr>
        <w:t xml:space="preserve">人员减少。 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二、收入预算总体情况说明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ind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2024年收入合计</w:t>
      </w:r>
      <w:r>
        <w:rPr>
          <w:rFonts w:hint="eastAsia" w:eastAsia="仿宋_GB2312" w:cs="Arial"/>
          <w:color w:val="000000"/>
          <w:sz w:val="32"/>
          <w:szCs w:val="32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万元，其中：一般公共预算收入</w:t>
      </w:r>
      <w:r>
        <w:rPr>
          <w:rFonts w:hint="eastAsia" w:eastAsia="仿宋_GB2312" w:cs="Arial"/>
          <w:color w:val="000000"/>
          <w:sz w:val="32"/>
          <w:szCs w:val="32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</w:t>
      </w:r>
      <w:r>
        <w:rPr>
          <w:rFonts w:hint="eastAsia" w:eastAsia="仿宋_GB2312" w:cs="Arial"/>
          <w:color w:val="000000"/>
          <w:sz w:val="32"/>
          <w:szCs w:val="32"/>
        </w:rPr>
        <w:t>；政府性基金预算收入0万元；国有资本经营预算收入0万元；财政专户管理资金收入0万元。</w:t>
      </w:r>
      <w:r>
        <w:rPr>
          <w:rFonts w:hint="eastAsia" w:eastAsia="仿宋_GB2312" w:cs="仿宋_GB2312"/>
          <w:color w:val="00000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2024年支出合计</w:t>
      </w:r>
      <w:r>
        <w:rPr>
          <w:rFonts w:hint="eastAsia" w:eastAsia="仿宋_GB2312" w:cs="Arial"/>
          <w:color w:val="000000"/>
          <w:sz w:val="32"/>
          <w:szCs w:val="32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eastAsia="仿宋_GB2312" w:cs="Arial"/>
          <w:color w:val="000000"/>
          <w:sz w:val="32"/>
          <w:szCs w:val="32"/>
        </w:rPr>
        <w:t>449.84</w:t>
      </w:r>
      <w:r>
        <w:rPr>
          <w:rFonts w:hint="eastAsia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Arial"/>
          <w:color w:val="000000"/>
          <w:sz w:val="32"/>
          <w:szCs w:val="32"/>
        </w:rPr>
        <w:t>60.34%</w:t>
      </w:r>
      <w:r>
        <w:rPr>
          <w:rFonts w:hint="eastAsia" w:eastAsia="仿宋_GB2312" w:cs="仿宋_GB2312"/>
          <w:color w:val="000000"/>
          <w:sz w:val="32"/>
          <w:szCs w:val="32"/>
        </w:rPr>
        <w:t>；项目支出</w:t>
      </w:r>
      <w:r>
        <w:rPr>
          <w:rFonts w:hint="eastAsia" w:eastAsia="仿宋_GB2312" w:cs="Arial"/>
          <w:color w:val="000000"/>
          <w:sz w:val="32"/>
          <w:szCs w:val="32"/>
        </w:rPr>
        <w:t>295.68</w:t>
      </w:r>
      <w:r>
        <w:rPr>
          <w:rFonts w:hint="eastAsia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Arial"/>
          <w:color w:val="000000"/>
          <w:sz w:val="32"/>
          <w:szCs w:val="32"/>
        </w:rPr>
        <w:t>39.66</w:t>
      </w:r>
      <w:r>
        <w:rPr>
          <w:rFonts w:hint="eastAsia" w:eastAsia="仿宋_GB2312" w:cs="仿宋_GB2312"/>
          <w:color w:val="000000"/>
          <w:sz w:val="32"/>
          <w:szCs w:val="32"/>
        </w:rPr>
        <w:t xml:space="preserve">%。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四、财政拨款收入支出预算总体情况说明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2024年一般公共预算收支预算</w:t>
      </w:r>
      <w:r>
        <w:rPr>
          <w:rFonts w:hint="eastAsia" w:eastAsia="仿宋_GB2312" w:cs="Arial"/>
          <w:color w:val="000000"/>
          <w:sz w:val="32"/>
          <w:szCs w:val="32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万元，政府性基金收支预算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万元。与上年相比，一般公共预算收支预算减少29.91万元，减少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3.86</w:t>
      </w:r>
      <w:r>
        <w:rPr>
          <w:rFonts w:hint="eastAsia" w:eastAsia="仿宋_GB2312" w:cs="仿宋_GB2312"/>
          <w:color w:val="000000"/>
          <w:sz w:val="32"/>
          <w:szCs w:val="32"/>
        </w:rPr>
        <w:t>%，主要原因：</w:t>
      </w:r>
      <w:r>
        <w:rPr>
          <w:rFonts w:hint="eastAsia" w:eastAsia="仿宋_GB2312" w:cs="Arial"/>
          <w:color w:val="000000"/>
          <w:sz w:val="32"/>
          <w:szCs w:val="32"/>
        </w:rPr>
        <w:t>人员减少。政府性基金收支预算</w:t>
      </w:r>
      <w:r>
        <w:rPr>
          <w:rFonts w:hint="eastAsia" w:eastAsia="仿宋_GB2312" w:cs="Arial"/>
          <w:color w:val="000000"/>
          <w:sz w:val="32"/>
          <w:szCs w:val="32"/>
          <w:lang w:eastAsia="zh-CN"/>
        </w:rPr>
        <w:t>与上年持平。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五、一般公共预算支出预算情况说明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eastAsia="仿宋_GB2312" w:cs="仿宋_GB2312"/>
          <w:color w:val="000000"/>
          <w:spacing w:val="6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2024年一般公共预算支出年初预算为</w:t>
      </w:r>
      <w:r>
        <w:rPr>
          <w:rFonts w:hint="eastAsia" w:eastAsia="仿宋_GB2312" w:cs="Arial"/>
          <w:color w:val="000000"/>
          <w:sz w:val="32"/>
          <w:szCs w:val="32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万元。其中本年支出主要用于以下方面：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一般公共服务支出</w:t>
      </w:r>
      <w:r>
        <w:rPr>
          <w:rFonts w:hint="eastAsia" w:eastAsia="仿宋_GB2312" w:cs="Arial"/>
          <w:color w:val="000000"/>
          <w:sz w:val="32"/>
          <w:szCs w:val="32"/>
        </w:rPr>
        <w:t>641.46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万元，占86.04%；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社会保障和就业支出55.01万元，占7.38%；卫生健康支出19.4万元，占2.6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%；住房保障支出29.65万元，占3.98%。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六、一般公共预算基本支出预算情况说明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2024年一般公共预算基本支出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449.84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eastAsia="仿宋_GB2312" w:cs="仿宋_GB2312"/>
          <w:b/>
          <w:color w:val="000000"/>
          <w:spacing w:val="-1"/>
          <w:kern w:val="0"/>
          <w:sz w:val="32"/>
          <w:szCs w:val="32"/>
        </w:rPr>
        <w:t>人员经费</w:t>
      </w:r>
      <w:r>
        <w:rPr>
          <w:rFonts w:hint="eastAsia" w:eastAsia="仿宋_GB2312" w:cs="仿宋_GB2312"/>
          <w:b/>
          <w:color w:val="000000"/>
          <w:kern w:val="0"/>
          <w:sz w:val="32"/>
          <w:szCs w:val="32"/>
        </w:rPr>
        <w:t>418.14</w:t>
      </w:r>
      <w:r>
        <w:rPr>
          <w:rFonts w:hint="eastAsia" w:eastAsia="仿宋_GB2312" w:cs="仿宋_GB2312"/>
          <w:b/>
          <w:color w:val="000000"/>
          <w:sz w:val="32"/>
          <w:szCs w:val="32"/>
        </w:rPr>
        <w:t>万元</w:t>
      </w:r>
      <w:r>
        <w:rPr>
          <w:rFonts w:hint="eastAsia" w:eastAsia="仿宋_GB2312" w:cs="仿宋_GB2312"/>
          <w:color w:val="000000"/>
          <w:sz w:val="32"/>
          <w:szCs w:val="32"/>
        </w:rPr>
        <w:t>，主要包括：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基本工资140.08万元、津贴补贴65.12万元、奖金64.16万元、绩效工资44.72万元、机关事业单位基本养老保险缴费39.54万元、职业年金缴费19.77万元、医疗保险缴费18.91、其他社会保障缴费0.49万元、住房公积金29.65、其他工资福利支出6.18万元、退休费15.47万元、其他对个人和家庭的补助支出5.75万元；</w:t>
      </w: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>公用经费</w:t>
      </w: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31.7</w:t>
      </w: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，主要包括：办公费4.02万元、印刷费2.61万元、差旅费1.5万元、租赁费0.7万元、培训费0.7万元、公务接待费0.39万元。（此处单位根据实际情况选列）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七、政府性基金预算支出预算情况说明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我单位2024年没有使用政府性基金预算拨款安排的支出。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八、</w:t>
      </w:r>
      <w:r>
        <w:rPr>
          <w:rFonts w:hint="eastAsia" w:eastAsia="黑体"/>
          <w:color w:val="000000"/>
          <w:kern w:val="0"/>
          <w:sz w:val="32"/>
          <w:szCs w:val="32"/>
        </w:rPr>
        <w:t>国有资本经营预算支出预算情况说明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我单位2024年没有使用国有资本经营预算拨款安排的支出。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九、一般公共预算“三公”经费支出预算情况说明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2024年一般公共预算“三公”经费支出预算为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0.39</w:t>
      </w:r>
      <w:r>
        <w:rPr>
          <w:rFonts w:hint="eastAsia" w:eastAsia="仿宋_GB2312" w:cs="仿宋_GB2312"/>
          <w:color w:val="000000"/>
          <w:sz w:val="32"/>
          <w:szCs w:val="32"/>
        </w:rPr>
        <w:t>万元， 比上年预算数减少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eastAsia="仿宋_GB2312" w:cs="仿宋_GB2312"/>
          <w:color w:val="00000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具体支出情况如下：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 xml:space="preserve">（一）因公出国（境）费 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万元，比上年预算数减少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（二）公务用车购置及运行费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万元。其中公务车辆购置费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万元，比上年减少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万元，较上年下降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%；公务用车运行维护费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万元，比上年减少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万元，较上年下降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（三）公务接待费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0.39</w:t>
      </w:r>
      <w:r>
        <w:rPr>
          <w:rFonts w:hint="eastAsia" w:eastAsia="仿宋_GB2312" w:cs="仿宋_GB2312"/>
          <w:color w:val="000000"/>
          <w:sz w:val="32"/>
          <w:szCs w:val="32"/>
        </w:rPr>
        <w:t>万元，主要用于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新闻媒体宣传接待</w:t>
      </w:r>
      <w:r>
        <w:rPr>
          <w:rFonts w:hint="eastAsia" w:eastAsia="仿宋_GB2312" w:cs="仿宋_GB2312"/>
          <w:color w:val="000000"/>
          <w:sz w:val="32"/>
          <w:szCs w:val="32"/>
        </w:rPr>
        <w:t>，比上年预算数减少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黑体"/>
          <w:color w:val="000000"/>
          <w:spacing w:val="-1"/>
          <w:kern w:val="0"/>
          <w:sz w:val="32"/>
          <w:szCs w:val="32"/>
        </w:rPr>
        <w:t>十、其他重要事项的情况说明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楷体_GB2312" w:cs="仿宋_GB2312"/>
          <w:color w:val="00000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（一）机关运行经费支出情况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2024年机关运行经费支出预算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万元，主要保障机关（机构）正常运转及正常履职需要的办公费、水电费、物业费、维修费、差旅费等支出，比上年减少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0.62万元，下降5.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88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%，主要原因：人员减少</w:t>
      </w:r>
      <w:r>
        <w:rPr>
          <w:rFonts w:hint="eastAsia" w:eastAsia="仿宋_GB2312" w:cs="仿宋_GB2312"/>
          <w:color w:val="00000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（二）政府采购支出情况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2024年政府采购预算安排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政府采购货物预算5万元。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中站区委宣传部按要求编制了绩效目标，包括部门整体绩效目标和项目支出绩效目标，综合反映了部门整体投入管理、产出、效益指标及各项目预期完成的成本指标、产出指标、效益指标和满意度指标等情况。2024年，我部门纳入预算绩效管理的支出总额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745.52</w:t>
      </w:r>
      <w:r>
        <w:rPr>
          <w:rFonts w:hint="eastAsia" w:eastAsia="仿宋_GB2312" w:cs="仿宋_GB2312"/>
          <w:color w:val="000000"/>
          <w:sz w:val="32"/>
          <w:szCs w:val="32"/>
        </w:rPr>
        <w:t>万元。其中：基本支出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449.84</w:t>
      </w:r>
      <w:r>
        <w:rPr>
          <w:rFonts w:hint="eastAsia" w:eastAsia="仿宋_GB2312" w:cs="仿宋_GB2312"/>
          <w:color w:val="000000"/>
          <w:sz w:val="32"/>
          <w:szCs w:val="32"/>
        </w:rPr>
        <w:t>万元；项目支出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295.68</w:t>
      </w:r>
      <w:r>
        <w:rPr>
          <w:rFonts w:hint="eastAsia" w:eastAsia="仿宋_GB2312" w:cs="仿宋_GB2312"/>
          <w:color w:val="000000"/>
          <w:sz w:val="32"/>
          <w:szCs w:val="32"/>
        </w:rPr>
        <w:t>万元，涉及项目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eastAsia="仿宋_GB2312" w:cs="仿宋_GB2312"/>
          <w:color w:val="000000"/>
          <w:sz w:val="32"/>
          <w:szCs w:val="32"/>
        </w:rPr>
        <w:t>个。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我部门无重点项目预算的绩效目标。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楷体_GB2312" w:cs="仿宋_GB2312"/>
          <w:bCs/>
          <w:color w:val="000000"/>
          <w:sz w:val="32"/>
          <w:szCs w:val="32"/>
        </w:rPr>
      </w:pPr>
      <w:r>
        <w:rPr>
          <w:rFonts w:hint="eastAsia" w:eastAsia="楷体_GB2312" w:cs="仿宋_GB2312"/>
          <w:bCs/>
          <w:color w:val="000000"/>
          <w:sz w:val="32"/>
          <w:szCs w:val="32"/>
        </w:rPr>
        <w:t>（四）国有资产占用情况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上年期末，中站区委宣传部固定资产总额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73.27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万元，其中，房屋建筑物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万元，车辆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万元，办公设备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71.27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万元，图书2万元，其他资产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万元。车辆共有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辆，其中：一般公务用车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辆，执法执勤车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台（套），单位价值100万元以上专用设备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台（套）。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（五）关于预算部门构成说明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2024年我单位按照预算公开要求，将所属单位全部纳入预算公开范围。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eastAsia="黑体"/>
          <w:bCs/>
          <w:color w:val="000000"/>
          <w:sz w:val="36"/>
          <w:szCs w:val="36"/>
        </w:rPr>
      </w:pP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第三部分  名词解释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一、财政拨款收入：是指市级财政当年拨付的资金。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Courier New"/>
          <w:color w:val="000000"/>
          <w:sz w:val="32"/>
          <w:szCs w:val="32"/>
        </w:rPr>
        <w:t>七、机关（机构）运行经费：是指为保障机关（</w:t>
      </w:r>
      <w:r>
        <w:rPr>
          <w:rFonts w:hint="eastAsia" w:eastAsia="仿宋_GB2312" w:cs="仿宋_GB2312"/>
          <w:color w:val="000000"/>
          <w:sz w:val="32"/>
          <w:szCs w:val="32"/>
        </w:rPr>
        <w:t>机构）正常运转及正常履职需要的办公费、水电费、日常维修、物业费、维修费、差旅费、</w:t>
      </w:r>
      <w:r>
        <w:rPr>
          <w:rFonts w:hint="eastAsia" w:eastAsia="仿宋_GB2312" w:cs="Courier New"/>
          <w:color w:val="000000"/>
          <w:sz w:val="32"/>
          <w:szCs w:val="32"/>
        </w:rPr>
        <w:t>公务用车运行维护费以及其他费用</w:t>
      </w:r>
      <w:r>
        <w:rPr>
          <w:rFonts w:hint="eastAsia" w:eastAsia="仿宋_GB2312" w:cs="仿宋_GB2312"/>
          <w:color w:val="000000"/>
          <w:sz w:val="32"/>
          <w:szCs w:val="32"/>
        </w:rPr>
        <w:t>等支出。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eastAsia="仿宋_GB2312" w:cs="仿宋_GB2312"/>
          <w:color w:val="000000"/>
          <w:sz w:val="32"/>
          <w:szCs w:val="32"/>
        </w:rPr>
        <w:t>八、宣传事务支出：反映中国共产党宣传部门的支出。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6DEC"/>
    <w:multiLevelType w:val="singleLevel"/>
    <w:tmpl w:val="5A796DE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D63"/>
    <w:rsid w:val="00007FE9"/>
    <w:rsid w:val="000154F7"/>
    <w:rsid w:val="00043D63"/>
    <w:rsid w:val="000C031D"/>
    <w:rsid w:val="001C1A1B"/>
    <w:rsid w:val="001C54CD"/>
    <w:rsid w:val="00274EFA"/>
    <w:rsid w:val="003375C5"/>
    <w:rsid w:val="005177DE"/>
    <w:rsid w:val="0061272E"/>
    <w:rsid w:val="007E3EA6"/>
    <w:rsid w:val="008719A7"/>
    <w:rsid w:val="008F1011"/>
    <w:rsid w:val="00C643B6"/>
    <w:rsid w:val="00D26330"/>
    <w:rsid w:val="00D94E7F"/>
    <w:rsid w:val="00DF3E63"/>
    <w:rsid w:val="00E27EA4"/>
    <w:rsid w:val="00FA7842"/>
    <w:rsid w:val="6CD650F6"/>
    <w:rsid w:val="702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首行缩进 2 Char"/>
    <w:basedOn w:val="8"/>
    <w:link w:val="2"/>
    <w:semiHidden/>
    <w:uiPriority w:val="99"/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466</Words>
  <Characters>2657</Characters>
  <Lines>22</Lines>
  <Paragraphs>6</Paragraphs>
  <TotalTime>3</TotalTime>
  <ScaleCrop>false</ScaleCrop>
  <LinksUpToDate>false</LinksUpToDate>
  <CharactersWithSpaces>3117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2024-03-04T00:51:00Z</dcterms:created>
  <dc:creator>Administrator</dc:creator>
  <cp:lastModifiedBy>Administrator</cp:lastModifiedBy>
  <dcterms:modified xsi:type="dcterms:W3CDTF">2024-03-06T08:21:20Z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