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3048C">
      <w:pPr>
        <w:autoSpaceDE w:val="0"/>
        <w:spacing w:line="640" w:lineRule="exact"/>
        <w:jc w:val="both"/>
        <w:rPr>
          <w:rFonts w:hint="eastAsia" w:ascii="Times New Roman" w:hAnsi="Times New Roman" w:eastAsia="方正小标宋简体" w:cs="Times New Roman"/>
          <w:spacing w:val="4"/>
          <w:sz w:val="44"/>
          <w:szCs w:val="44"/>
          <w:lang w:val="en-US" w:eastAsia="zh-CN" w:bidi="ar-SA"/>
        </w:rPr>
      </w:pPr>
      <w:r>
        <w:rPr>
          <w:rFonts w:hint="eastAsia" w:ascii="Times New Roman" w:hAnsi="Times New Roman" w:eastAsia="方正小标宋简体" w:cs="Times New Roman"/>
          <w:spacing w:val="4"/>
          <w:sz w:val="44"/>
          <w:szCs w:val="44"/>
          <w:lang w:val="en-US" w:eastAsia="zh-CN" w:bidi="ar-SA"/>
        </w:rPr>
        <w:t>中站区第五次全国经济普查公报（第六号）</w:t>
      </w:r>
    </w:p>
    <w:p w14:paraId="5EA8EC7D">
      <w:pPr>
        <w:keepNext w:val="0"/>
        <w:keepLines w:val="0"/>
        <w:pageBreakBefore w:val="0"/>
        <w:widowControl w:val="0"/>
        <w:shd w:val="clear" w:color="auto" w:fill="FFFFFF"/>
        <w:kinsoku/>
        <w:wordWrap/>
        <w:overflowPunct/>
        <w:topLinePunct w:val="0"/>
        <w:autoSpaceDE w:val="0"/>
        <w:autoSpaceDN/>
        <w:bidi w:val="0"/>
        <w:adjustRightInd/>
        <w:snapToGrid/>
        <w:spacing w:line="500" w:lineRule="exact"/>
        <w:jc w:val="center"/>
        <w:textAlignment w:val="auto"/>
        <w:rPr>
          <w:rFonts w:hint="eastAsia" w:ascii="Times New Roman" w:hAnsi="Times New Roman" w:eastAsia="楷体" w:cs="Times New Roman"/>
          <w:color w:val="333333"/>
          <w:kern w:val="0"/>
          <w:sz w:val="36"/>
          <w:szCs w:val="36"/>
          <w:lang w:val="en-US" w:eastAsia="zh-CN" w:bidi="ar-SA"/>
        </w:rPr>
      </w:pPr>
      <w:r>
        <w:rPr>
          <w:rFonts w:hint="eastAsia" w:ascii="Times New Roman" w:hAnsi="Times New Roman" w:eastAsia="楷体" w:cs="Times New Roman"/>
          <w:color w:val="333333"/>
          <w:kern w:val="0"/>
          <w:sz w:val="36"/>
          <w:szCs w:val="36"/>
          <w:lang w:val="en-US" w:eastAsia="zh-CN" w:bidi="ar-SA"/>
        </w:rPr>
        <w:t>——部分新兴产业发展情况</w:t>
      </w:r>
    </w:p>
    <w:p w14:paraId="7A9E22C5">
      <w:pPr>
        <w:pStyle w:val="2"/>
        <w:keepNext w:val="0"/>
        <w:keepLines w:val="0"/>
        <w:pageBreakBefore w:val="0"/>
        <w:widowControl w:val="0"/>
        <w:kinsoku/>
        <w:wordWrap/>
        <w:overflowPunct/>
        <w:topLinePunct w:val="0"/>
        <w:autoSpaceDN/>
        <w:bidi w:val="0"/>
        <w:adjustRightInd/>
        <w:snapToGrid/>
        <w:spacing w:line="500" w:lineRule="exact"/>
        <w:textAlignment w:val="auto"/>
        <w:rPr>
          <w:rFonts w:hint="eastAsia" w:ascii="Times New Roman" w:hAnsi="Times New Roman"/>
          <w:lang w:val="en-US" w:eastAsia="zh-CN"/>
        </w:rPr>
      </w:pPr>
    </w:p>
    <w:p w14:paraId="394AE3FD">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jc w:val="center"/>
        <w:textAlignment w:val="auto"/>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统计局</w:t>
      </w:r>
    </w:p>
    <w:p w14:paraId="383DA6BA">
      <w:pPr>
        <w:keepNext w:val="0"/>
        <w:keepLines w:val="0"/>
        <w:pageBreakBefore w:val="0"/>
        <w:shd w:val="clear" w:color="auto" w:fill="FFFFFF"/>
        <w:kinsoku/>
        <w:wordWrap/>
        <w:overflowPunct/>
        <w:topLinePunct w:val="0"/>
        <w:autoSpaceDE w:val="0"/>
        <w:bidi w:val="0"/>
        <w:adjustRightInd/>
        <w:snapToGrid/>
        <w:spacing w:line="560" w:lineRule="exact"/>
        <w:jc w:val="center"/>
        <w:textAlignment w:val="auto"/>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第五次全国经济普查领导小组办公室</w:t>
      </w:r>
    </w:p>
    <w:p w14:paraId="51B49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eastAsia="楷体" w:cs="Times New Roman"/>
          <w:color w:val="000000"/>
          <w:kern w:val="0"/>
          <w:sz w:val="32"/>
          <w:szCs w:val="32"/>
          <w:lang w:eastAsia="zh-CN" w:bidi="ar-SA"/>
        </w:rPr>
      </w:pPr>
      <w:r>
        <w:rPr>
          <w:rFonts w:hint="default" w:ascii="Times New Roman" w:hAnsi="Times New Roman" w:eastAsia="楷体" w:cs="Times New Roman"/>
          <w:color w:val="000000"/>
          <w:kern w:val="0"/>
          <w:sz w:val="32"/>
          <w:szCs w:val="32"/>
          <w:lang w:eastAsia="zh-CN" w:bidi="ar-SA"/>
        </w:rPr>
        <w:t>（2025年</w:t>
      </w:r>
      <w:r>
        <w:rPr>
          <w:rFonts w:hint="eastAsia" w:eastAsia="楷体" w:cs="Times New Roman"/>
          <w:color w:val="000000"/>
          <w:kern w:val="0"/>
          <w:sz w:val="32"/>
          <w:szCs w:val="32"/>
          <w:lang w:val="en-US" w:eastAsia="zh-CN" w:bidi="ar-SA"/>
        </w:rPr>
        <w:t>7</w:t>
      </w:r>
      <w:r>
        <w:rPr>
          <w:rFonts w:hint="default" w:ascii="Times New Roman" w:hAnsi="Times New Roman" w:eastAsia="楷体" w:cs="Times New Roman"/>
          <w:color w:val="000000"/>
          <w:kern w:val="0"/>
          <w:sz w:val="32"/>
          <w:szCs w:val="32"/>
          <w:lang w:eastAsia="zh-CN" w:bidi="ar-SA"/>
        </w:rPr>
        <w:t>月</w:t>
      </w:r>
      <w:r>
        <w:rPr>
          <w:rFonts w:hint="eastAsia" w:eastAsia="楷体" w:cs="Times New Roman"/>
          <w:color w:val="000000"/>
          <w:kern w:val="0"/>
          <w:sz w:val="32"/>
          <w:szCs w:val="32"/>
          <w:lang w:val="en-US" w:eastAsia="zh-CN" w:bidi="ar-SA"/>
        </w:rPr>
        <w:t>30</w:t>
      </w:r>
      <w:bookmarkStart w:id="0" w:name="_GoBack"/>
      <w:bookmarkEnd w:id="0"/>
      <w:r>
        <w:rPr>
          <w:rFonts w:hint="default" w:ascii="Times New Roman" w:hAnsi="Times New Roman" w:eastAsia="楷体" w:cs="Times New Roman"/>
          <w:color w:val="000000"/>
          <w:kern w:val="0"/>
          <w:sz w:val="32"/>
          <w:szCs w:val="32"/>
          <w:lang w:eastAsia="zh-CN" w:bidi="ar-SA"/>
        </w:rPr>
        <w:t>日）</w:t>
      </w:r>
    </w:p>
    <w:p w14:paraId="0CE2B759">
      <w:pPr>
        <w:pStyle w:val="2"/>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lang w:val="en-US" w:eastAsia="zh-CN"/>
        </w:rPr>
      </w:pPr>
    </w:p>
    <w:p w14:paraId="43EF6F7E">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6"/>
          <w:szCs w:val="36"/>
          <w:lang w:val="en-US" w:eastAsia="zh-CN" w:bidi="ar-SA"/>
        </w:rPr>
      </w:pPr>
      <w:r>
        <w:rPr>
          <w:rFonts w:hint="default" w:ascii="Times New Roman" w:hAnsi="Times New Roman" w:eastAsia="仿宋_GB2312"/>
          <w:color w:val="000000"/>
          <w:kern w:val="0"/>
          <w:sz w:val="32"/>
          <w:szCs w:val="32"/>
          <w:lang w:bidi="ar-SA"/>
        </w:rPr>
        <w:t>根据</w:t>
      </w:r>
      <w:r>
        <w:rPr>
          <w:rFonts w:hint="eastAsia" w:ascii="Times New Roman" w:hAnsi="Times New Roman" w:eastAsia="仿宋_GB2312"/>
          <w:color w:val="000000"/>
          <w:kern w:val="0"/>
          <w:sz w:val="32"/>
          <w:szCs w:val="32"/>
          <w:lang w:val="en-US" w:eastAsia="zh-CN" w:bidi="ar-SA"/>
        </w:rPr>
        <w:t>中站区</w:t>
      </w:r>
      <w:r>
        <w:rPr>
          <w:rFonts w:hint="default" w:ascii="Times New Roman" w:hAnsi="Times New Roman" w:eastAsia="仿宋_GB2312"/>
          <w:color w:val="000000"/>
          <w:kern w:val="0"/>
          <w:sz w:val="32"/>
          <w:szCs w:val="32"/>
          <w:lang w:bidi="ar-SA"/>
        </w:rPr>
        <w:t>第五次全国经济普查结果</w:t>
      </w:r>
      <w:r>
        <w:rPr>
          <w:rFonts w:hint="eastAsia" w:ascii="Times New Roman" w:hAnsi="Times New Roman" w:eastAsia="仿宋_GB2312" w:cs="Times New Roman"/>
          <w:color w:val="000000"/>
          <w:kern w:val="0"/>
          <w:sz w:val="32"/>
          <w:szCs w:val="32"/>
          <w:lang w:val="en-US" w:eastAsia="zh-CN" w:bidi="ar-SA"/>
        </w:rPr>
        <w:t>，现将全区第二产业和第三产业中战略性新兴产业、高技术产业、数字经济核心产业等新兴产业的主要数据公布如下：</w:t>
      </w:r>
    </w:p>
    <w:p w14:paraId="313394BE">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一、战略性新兴产业</w:t>
      </w:r>
    </w:p>
    <w:p w14:paraId="2CD3FB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9" w:firstLineChars="200"/>
        <w:jc w:val="both"/>
        <w:textAlignment w:val="auto"/>
        <w:outlineLvl w:val="2"/>
        <w:rPr>
          <w:rFonts w:hint="eastAsia" w:ascii="Times New Roman" w:hAnsi="Times New Roman" w:eastAsia="楷体_GB2312" w:cs="楷体_GB2312"/>
          <w:b/>
          <w:bCs/>
          <w:color w:val="000000"/>
          <w:spacing w:val="-6"/>
          <w:kern w:val="2"/>
          <w:sz w:val="32"/>
          <w:szCs w:val="32"/>
          <w:highlight w:val="none"/>
          <w:u w:val="none"/>
          <w:lang w:val="en-US" w:eastAsia="zh-CN" w:bidi="ar-SA"/>
        </w:rPr>
      </w:pPr>
      <w:r>
        <w:rPr>
          <w:rFonts w:hint="eastAsia" w:ascii="Times New Roman" w:hAnsi="Times New Roman" w:eastAsia="楷体_GB2312" w:cs="楷体_GB2312"/>
          <w:b/>
          <w:bCs/>
          <w:color w:val="000000"/>
          <w:spacing w:val="-6"/>
          <w:kern w:val="2"/>
          <w:sz w:val="32"/>
          <w:szCs w:val="32"/>
          <w:highlight w:val="none"/>
          <w:u w:val="none"/>
          <w:lang w:val="en-US" w:eastAsia="zh-CN" w:bidi="ar-SA"/>
        </w:rPr>
        <w:t>（一）工业战略性新兴产业</w:t>
      </w:r>
    </w:p>
    <w:p w14:paraId="7C7B450E">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2023年末，全区从事战略性新兴产业生产的规模以上工业企业法人单位22</w:t>
      </w:r>
      <w:r>
        <w:rPr>
          <w:rFonts w:hint="eastAsia" w:ascii="Times New Roman" w:hAnsi="Times New Roman" w:eastAsia="仿宋_GB2312" w:cs="Times New Roman"/>
          <w:color w:val="000000"/>
          <w:kern w:val="0"/>
          <w:sz w:val="32"/>
          <w:szCs w:val="32"/>
          <w:lang w:val="en" w:eastAsia="zh-CN" w:bidi="ar-SA"/>
        </w:rPr>
        <w:t>个</w:t>
      </w:r>
      <w:r>
        <w:rPr>
          <w:rFonts w:hint="eastAsia" w:ascii="Times New Roman" w:hAnsi="Times New Roman" w:eastAsia="仿宋_GB2312" w:cs="Times New Roman"/>
          <w:color w:val="000000"/>
          <w:kern w:val="0"/>
          <w:sz w:val="32"/>
          <w:szCs w:val="32"/>
          <w:lang w:val="en-US" w:eastAsia="zh-CN" w:bidi="ar-SA"/>
        </w:rPr>
        <w:t>，占规模以上工业企业法人单位的29.3%。其中，新一代信息技术产业5</w:t>
      </w:r>
      <w:r>
        <w:rPr>
          <w:rFonts w:hint="eastAsia" w:ascii="Times New Roman" w:hAnsi="Times New Roman" w:eastAsia="仿宋_GB2312" w:cs="Times New Roman"/>
          <w:color w:val="000000"/>
          <w:kern w:val="0"/>
          <w:sz w:val="32"/>
          <w:szCs w:val="32"/>
          <w:lang w:val="en" w:eastAsia="zh-CN" w:bidi="ar-SA"/>
        </w:rPr>
        <w:t>个</w:t>
      </w:r>
      <w:r>
        <w:rPr>
          <w:rFonts w:hint="eastAsia" w:ascii="Times New Roman" w:hAnsi="Times New Roman" w:eastAsia="仿宋_GB2312" w:cs="Times New Roman"/>
          <w:color w:val="000000"/>
          <w:kern w:val="0"/>
          <w:sz w:val="32"/>
          <w:szCs w:val="32"/>
          <w:lang w:val="en-US" w:eastAsia="zh-CN" w:bidi="ar-SA"/>
        </w:rPr>
        <w:t>，占工业战略性新兴产业企业法人单位的22.7%；高端装备制造业1</w:t>
      </w:r>
      <w:r>
        <w:rPr>
          <w:rFonts w:hint="eastAsia" w:ascii="Times New Roman" w:hAnsi="Times New Roman" w:eastAsia="仿宋_GB2312" w:cs="Times New Roman"/>
          <w:color w:val="000000"/>
          <w:kern w:val="0"/>
          <w:sz w:val="32"/>
          <w:szCs w:val="32"/>
          <w:lang w:val="en" w:eastAsia="zh-CN" w:bidi="ar-SA"/>
        </w:rPr>
        <w:t>个</w:t>
      </w:r>
      <w:r>
        <w:rPr>
          <w:rFonts w:hint="eastAsia" w:ascii="Times New Roman" w:hAnsi="Times New Roman" w:eastAsia="仿宋_GB2312" w:cs="Times New Roman"/>
          <w:color w:val="000000"/>
          <w:kern w:val="0"/>
          <w:sz w:val="32"/>
          <w:szCs w:val="32"/>
          <w:lang w:val="en-US" w:eastAsia="zh-CN" w:bidi="ar-SA"/>
        </w:rPr>
        <w:t>，占4.5%；新材料产业14</w:t>
      </w:r>
      <w:r>
        <w:rPr>
          <w:rFonts w:hint="eastAsia" w:ascii="Times New Roman" w:hAnsi="Times New Roman" w:eastAsia="仿宋_GB2312" w:cs="Times New Roman"/>
          <w:color w:val="000000"/>
          <w:kern w:val="0"/>
          <w:sz w:val="32"/>
          <w:szCs w:val="32"/>
          <w:lang w:val="en" w:eastAsia="zh-CN" w:bidi="ar-SA"/>
        </w:rPr>
        <w:t>个</w:t>
      </w:r>
      <w:r>
        <w:rPr>
          <w:rFonts w:hint="eastAsia" w:ascii="Times New Roman" w:hAnsi="Times New Roman" w:eastAsia="仿宋_GB2312" w:cs="Times New Roman"/>
          <w:color w:val="000000"/>
          <w:kern w:val="0"/>
          <w:sz w:val="32"/>
          <w:szCs w:val="32"/>
          <w:lang w:val="en-US" w:eastAsia="zh-CN" w:bidi="ar-SA"/>
        </w:rPr>
        <w:t>，占63.6%；绿色环保产业2</w:t>
      </w:r>
      <w:r>
        <w:rPr>
          <w:rFonts w:hint="eastAsia" w:ascii="Times New Roman" w:hAnsi="Times New Roman" w:eastAsia="仿宋_GB2312" w:cs="Times New Roman"/>
          <w:color w:val="000000"/>
          <w:kern w:val="0"/>
          <w:sz w:val="32"/>
          <w:szCs w:val="32"/>
          <w:lang w:val="en" w:eastAsia="zh-CN" w:bidi="ar-SA"/>
        </w:rPr>
        <w:t>个</w:t>
      </w:r>
      <w:r>
        <w:rPr>
          <w:rFonts w:hint="eastAsia" w:ascii="Times New Roman" w:hAnsi="Times New Roman" w:eastAsia="仿宋_GB2312" w:cs="Times New Roman"/>
          <w:color w:val="000000"/>
          <w:kern w:val="0"/>
          <w:sz w:val="32"/>
          <w:szCs w:val="32"/>
          <w:lang w:val="en-US" w:eastAsia="zh-CN" w:bidi="ar-SA"/>
        </w:rPr>
        <w:t>，占9.1%。</w:t>
      </w:r>
    </w:p>
    <w:p w14:paraId="5DFD42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9" w:firstLineChars="200"/>
        <w:jc w:val="both"/>
        <w:textAlignment w:val="auto"/>
        <w:outlineLvl w:val="2"/>
        <w:rPr>
          <w:rFonts w:hint="eastAsia" w:ascii="Times New Roman" w:hAnsi="Times New Roman" w:eastAsia="楷体_GB2312" w:cs="楷体_GB2312"/>
          <w:b/>
          <w:bCs/>
          <w:color w:val="000000"/>
          <w:spacing w:val="-6"/>
          <w:kern w:val="2"/>
          <w:sz w:val="32"/>
          <w:szCs w:val="32"/>
          <w:highlight w:val="none"/>
          <w:u w:val="none"/>
          <w:lang w:val="en-US" w:eastAsia="zh-CN" w:bidi="ar-SA"/>
        </w:rPr>
      </w:pPr>
      <w:r>
        <w:rPr>
          <w:rFonts w:hint="eastAsia" w:ascii="Times New Roman" w:hAnsi="Times New Roman" w:eastAsia="楷体_GB2312" w:cs="楷体_GB2312"/>
          <w:b/>
          <w:bCs/>
          <w:color w:val="000000"/>
          <w:spacing w:val="-6"/>
          <w:kern w:val="2"/>
          <w:sz w:val="32"/>
          <w:szCs w:val="32"/>
          <w:highlight w:val="none"/>
          <w:u w:val="none"/>
          <w:lang w:val="en-US" w:eastAsia="zh-CN" w:bidi="ar-SA"/>
        </w:rPr>
        <w:t>（二）服务业战略性新兴产业</w:t>
      </w:r>
    </w:p>
    <w:p w14:paraId="55DBBAC0">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2023年末，全区从事战略性新兴产业活动的规模以上服务业企业法人单位2个，占规模以上服务业企业法人单位的10.5%。</w:t>
      </w:r>
    </w:p>
    <w:p w14:paraId="65DC671C">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二、高技术产业</w:t>
      </w:r>
    </w:p>
    <w:p w14:paraId="2AFB26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9" w:firstLineChars="200"/>
        <w:jc w:val="both"/>
        <w:textAlignment w:val="auto"/>
        <w:outlineLvl w:val="2"/>
        <w:rPr>
          <w:rFonts w:hint="eastAsia" w:ascii="Times New Roman" w:hAnsi="Times New Roman" w:eastAsia="楷体_GB2312" w:cs="楷体_GB2312"/>
          <w:b/>
          <w:bCs/>
          <w:color w:val="000000"/>
          <w:spacing w:val="-6"/>
          <w:kern w:val="2"/>
          <w:sz w:val="32"/>
          <w:szCs w:val="32"/>
          <w:highlight w:val="none"/>
          <w:u w:val="none"/>
          <w:lang w:val="en-US" w:eastAsia="zh-CN" w:bidi="ar-SA"/>
        </w:rPr>
      </w:pPr>
      <w:r>
        <w:rPr>
          <w:rFonts w:hint="eastAsia" w:ascii="Times New Roman" w:hAnsi="Times New Roman" w:eastAsia="楷体_GB2312" w:cs="楷体_GB2312"/>
          <w:b/>
          <w:bCs/>
          <w:color w:val="000000"/>
          <w:spacing w:val="-6"/>
          <w:kern w:val="2"/>
          <w:sz w:val="32"/>
          <w:szCs w:val="32"/>
          <w:highlight w:val="none"/>
          <w:u w:val="none"/>
          <w:lang w:val="en-US" w:eastAsia="zh-CN" w:bidi="ar-SA"/>
        </w:rPr>
        <w:t>（一）高技术制造业</w:t>
      </w:r>
    </w:p>
    <w:p w14:paraId="29A8C1AC">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2023年末，全区共有规模以上高技术制造业企业法人单位5个，占规模以上制造业企业法人单位的6.8%。</w:t>
      </w:r>
    </w:p>
    <w:p w14:paraId="32686428">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2023年，全区规模以上高技术制造业企业法人单位全年实现营业收入28.4亿元；占规模以上制造业企业法人单位营业收入的7.8%。</w:t>
      </w:r>
    </w:p>
    <w:p w14:paraId="5A5233BB">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2023年，全区规模以上高技术制造业企业法人单位R&amp;D（全称研究与试验发展，以下简称R&amp;D）经费支出0.5亿元，占规模以上制造业的4.6%。</w:t>
      </w:r>
    </w:p>
    <w:p w14:paraId="715948B1">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2023年末，全区规模以上高技术制造业企业法人单位全年专利申请量68件，其中发明专利申请31件，发明专利占申请专利比重为45.6%。</w:t>
      </w:r>
    </w:p>
    <w:p w14:paraId="3D836C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9" w:firstLineChars="200"/>
        <w:jc w:val="both"/>
        <w:textAlignment w:val="auto"/>
        <w:outlineLvl w:val="2"/>
        <w:rPr>
          <w:rFonts w:hint="eastAsia" w:ascii="Times New Roman" w:hAnsi="Times New Roman" w:eastAsia="楷体_GB2312" w:cs="楷体_GB2312"/>
          <w:b/>
          <w:bCs/>
          <w:color w:val="000000"/>
          <w:spacing w:val="-6"/>
          <w:kern w:val="2"/>
          <w:sz w:val="32"/>
          <w:szCs w:val="32"/>
          <w:highlight w:val="none"/>
          <w:u w:val="none"/>
          <w:lang w:val="en-US" w:eastAsia="zh-CN" w:bidi="ar-SA"/>
        </w:rPr>
      </w:pPr>
      <w:r>
        <w:rPr>
          <w:rFonts w:hint="eastAsia" w:ascii="Times New Roman" w:hAnsi="Times New Roman" w:eastAsia="楷体_GB2312" w:cs="楷体_GB2312"/>
          <w:b/>
          <w:bCs/>
          <w:color w:val="000000"/>
          <w:spacing w:val="-6"/>
          <w:kern w:val="2"/>
          <w:sz w:val="32"/>
          <w:szCs w:val="32"/>
          <w:highlight w:val="none"/>
          <w:u w:val="none"/>
          <w:lang w:val="en-US" w:eastAsia="zh-CN" w:bidi="ar-SA"/>
        </w:rPr>
        <w:t>（二）高技术服务业</w:t>
      </w:r>
    </w:p>
    <w:p w14:paraId="23D706A9">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2023年末，全区共有规模以上高技术服务业企业法人单位2个，占规模以上服务业企业法人单位的10.5%。</w:t>
      </w:r>
    </w:p>
    <w:p w14:paraId="63CED01F">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2023年，规模以上高技术服务业企业法人单位全年实现营业收入1.1亿元，占规模以上服务业企业法人单位营业收</w:t>
      </w:r>
      <w:r>
        <w:rPr>
          <w:rFonts w:hint="eastAsia" w:ascii="Times New Roman" w:hAnsi="Times New Roman" w:eastAsia="仿宋_GB2312" w:cs="Times New Roman"/>
          <w:color w:val="000000"/>
          <w:kern w:val="0"/>
          <w:sz w:val="32"/>
          <w:szCs w:val="32"/>
          <w:highlight w:val="none"/>
          <w:lang w:val="en-US" w:eastAsia="zh-CN" w:bidi="ar-SA"/>
        </w:rPr>
        <w:t>入的10.9%。</w:t>
      </w:r>
    </w:p>
    <w:p w14:paraId="176F4E9D">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三、数字经济核心产业</w:t>
      </w:r>
    </w:p>
    <w:p w14:paraId="68791E4E">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 w:eastAsia="zh-CN" w:bidi="ar-SA"/>
        </w:rPr>
      </w:pPr>
      <w:r>
        <w:rPr>
          <w:rFonts w:hint="eastAsia" w:ascii="Times New Roman" w:hAnsi="Times New Roman" w:eastAsia="仿宋_GB2312" w:cs="Times New Roman"/>
          <w:color w:val="000000"/>
          <w:kern w:val="0"/>
          <w:sz w:val="32"/>
          <w:szCs w:val="32"/>
          <w:lang w:val="en-US" w:eastAsia="zh-CN" w:bidi="ar-SA"/>
        </w:rPr>
        <w:t>2023年末，全区共有数字经济核心产业企业法人单位184个，从业人员2151人。全年实现营业收入21.2亿元。</w:t>
      </w:r>
    </w:p>
    <w:p w14:paraId="2C5431F5">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在数字经济核心产业企业法人单位中，数字产品制造业12个，占6.5%；数字产品服务业29个，占15.8%；数字技术应用业87个，占47.3%；数字要素驱动业56个，占30.4%。</w:t>
      </w:r>
    </w:p>
    <w:p w14:paraId="3AC9BE80">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在数字经济核心产业企业法人单位从业人员中，数字产品制造业731人，占34.0%；数字产品服务业158人，占7.3%；数字技术应用业654人，占30.4%；数字要素驱动业608人，占28.3%。</w:t>
      </w:r>
    </w:p>
    <w:p w14:paraId="2B99CD4E">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在数字经济核心产业企业法人单位营业收入中，数字产品制造业12.8亿元，占60.4%；数字产品服务业1.7亿元，占8.0%；数字技术应用业3.0亿元，占14.2%；数字要素驱动业3.8亿元，占17.9%。</w:t>
      </w:r>
    </w:p>
    <w:p w14:paraId="5894B092">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四、工业企业研究与试验发展活动</w:t>
      </w:r>
    </w:p>
    <w:p w14:paraId="2BACBDE2">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2023年，开展R&amp;D活动的规模以上工业企业法人单位42个，</w:t>
      </w:r>
      <w:r>
        <w:rPr>
          <w:rFonts w:hint="default" w:ascii="Times New Roman" w:hAnsi="Times New Roman" w:eastAsia="仿宋_GB2312" w:cs="Times New Roman"/>
          <w:color w:val="000000"/>
          <w:kern w:val="0"/>
          <w:sz w:val="32"/>
          <w:szCs w:val="32"/>
          <w:lang w:val="en" w:eastAsia="zh-CN" w:bidi="ar-SA"/>
        </w:rPr>
        <w:t>比2018年</w:t>
      </w:r>
      <w:r>
        <w:rPr>
          <w:rFonts w:hint="eastAsia" w:ascii="Times New Roman" w:hAnsi="Times New Roman" w:eastAsia="仿宋_GB2312" w:cs="Times New Roman"/>
          <w:color w:val="000000"/>
          <w:kern w:val="0"/>
          <w:sz w:val="32"/>
          <w:szCs w:val="32"/>
          <w:lang w:val="en-US" w:eastAsia="zh-CN" w:bidi="ar-SA"/>
        </w:rPr>
        <w:t>增长366.7%，占全部规模以上工业企业法人单位的56.0%。</w:t>
      </w:r>
    </w:p>
    <w:p w14:paraId="5AC55DFC">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2023年，规模以上工业企业法人单位R&amp;D人员折合全时当量1483人年，</w:t>
      </w:r>
      <w:r>
        <w:rPr>
          <w:rFonts w:hint="default" w:ascii="Times New Roman" w:hAnsi="Times New Roman" w:eastAsia="仿宋_GB2312" w:cs="Times New Roman"/>
          <w:color w:val="000000"/>
          <w:kern w:val="0"/>
          <w:sz w:val="32"/>
          <w:szCs w:val="32"/>
          <w:lang w:val="en" w:eastAsia="zh-CN" w:bidi="ar-SA"/>
        </w:rPr>
        <w:t>比2018年</w:t>
      </w:r>
      <w:r>
        <w:rPr>
          <w:rFonts w:hint="eastAsia" w:ascii="Times New Roman" w:hAnsi="Times New Roman" w:eastAsia="仿宋_GB2312" w:cs="Times New Roman"/>
          <w:color w:val="000000"/>
          <w:kern w:val="0"/>
          <w:sz w:val="32"/>
          <w:szCs w:val="32"/>
          <w:lang w:val="en-US" w:eastAsia="zh-CN" w:bidi="ar-SA"/>
        </w:rPr>
        <w:t>增长168.7%。</w:t>
      </w:r>
    </w:p>
    <w:p w14:paraId="128717CF">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2023年，规模以上工业企业法人单位R&amp;D经费支出10.9亿元，比</w:t>
      </w:r>
      <w:r>
        <w:rPr>
          <w:rFonts w:hint="default" w:ascii="Times New Roman" w:hAnsi="Times New Roman" w:eastAsia="仿宋_GB2312" w:cs="Times New Roman"/>
          <w:color w:val="000000"/>
          <w:kern w:val="0"/>
          <w:sz w:val="32"/>
          <w:szCs w:val="32"/>
          <w:lang w:val="en" w:eastAsia="zh-CN" w:bidi="ar-SA"/>
        </w:rPr>
        <w:t>2018</w:t>
      </w:r>
      <w:r>
        <w:rPr>
          <w:rFonts w:hint="eastAsia" w:ascii="Times New Roman" w:hAnsi="Times New Roman" w:eastAsia="仿宋_GB2312" w:cs="Times New Roman"/>
          <w:color w:val="000000"/>
          <w:kern w:val="0"/>
          <w:sz w:val="32"/>
          <w:szCs w:val="32"/>
          <w:lang w:val="en-US" w:eastAsia="zh-CN" w:bidi="ar-SA"/>
        </w:rPr>
        <w:t>年增长336.0%。</w:t>
      </w:r>
    </w:p>
    <w:p w14:paraId="23580C79">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w:t>
      </w:r>
      <w:r>
        <w:rPr>
          <w:rFonts w:hint="default" w:ascii="Times New Roman" w:hAnsi="Times New Roman" w:eastAsia="仿宋_GB2312" w:cs="Times New Roman"/>
          <w:color w:val="000000"/>
          <w:kern w:val="0"/>
          <w:sz w:val="32"/>
          <w:szCs w:val="32"/>
          <w:lang w:val="en" w:eastAsia="zh-CN" w:bidi="ar-SA"/>
        </w:rPr>
        <w:t>23</w:t>
      </w:r>
      <w:r>
        <w:rPr>
          <w:rFonts w:hint="eastAsia" w:ascii="Times New Roman" w:hAnsi="Times New Roman" w:eastAsia="仿宋_GB2312" w:cs="Times New Roman"/>
          <w:color w:val="000000"/>
          <w:kern w:val="0"/>
          <w:sz w:val="32"/>
          <w:szCs w:val="32"/>
          <w:lang w:val="en-US" w:eastAsia="zh-CN" w:bidi="ar-SA"/>
        </w:rPr>
        <w:t>年，规模以上工业企业法人单位全年专利申请量395件，其中发明专利申请178件</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分别</w:t>
      </w:r>
      <w:r>
        <w:rPr>
          <w:rFonts w:hint="default" w:ascii="Times New Roman" w:hAnsi="Times New Roman" w:eastAsia="仿宋_GB2312" w:cs="Times New Roman"/>
          <w:color w:val="000000"/>
          <w:kern w:val="0"/>
          <w:sz w:val="32"/>
          <w:szCs w:val="32"/>
          <w:lang w:val="en" w:eastAsia="zh-CN" w:bidi="ar-SA"/>
        </w:rPr>
        <w:t>比2018年</w:t>
      </w:r>
      <w:r>
        <w:rPr>
          <w:rFonts w:hint="eastAsia" w:ascii="Times New Roman" w:hAnsi="Times New Roman" w:eastAsia="仿宋_GB2312" w:cs="Times New Roman"/>
          <w:color w:val="000000"/>
          <w:kern w:val="0"/>
          <w:sz w:val="32"/>
          <w:szCs w:val="32"/>
          <w:lang w:val="en-US" w:eastAsia="zh-CN" w:bidi="ar-SA"/>
        </w:rPr>
        <w:t>增长148.4%和109.4%；发明专利申请所占比重为45.1%，</w:t>
      </w:r>
      <w:r>
        <w:rPr>
          <w:rFonts w:hint="default" w:ascii="Times New Roman" w:hAnsi="Times New Roman" w:eastAsia="仿宋_GB2312" w:cs="Times New Roman"/>
          <w:color w:val="000000"/>
          <w:kern w:val="0"/>
          <w:sz w:val="32"/>
          <w:szCs w:val="32"/>
          <w:lang w:val="en" w:eastAsia="zh-CN" w:bidi="ar-SA"/>
        </w:rPr>
        <w:t>比2018年降低</w:t>
      </w:r>
      <w:r>
        <w:rPr>
          <w:rFonts w:hint="eastAsia" w:ascii="Times New Roman" w:hAnsi="Times New Roman" w:eastAsia="仿宋_GB2312" w:cs="Times New Roman"/>
          <w:color w:val="000000"/>
          <w:kern w:val="0"/>
          <w:sz w:val="32"/>
          <w:szCs w:val="32"/>
          <w:lang w:val="en-US" w:eastAsia="zh-CN" w:bidi="ar-SA"/>
        </w:rPr>
        <w:t>8.4个百分点。</w:t>
      </w:r>
    </w:p>
    <w:p w14:paraId="37F6DFBD">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五、文化及相关产业</w:t>
      </w:r>
    </w:p>
    <w:p w14:paraId="41648071">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2023年末，全区共有文化及相关产业法人单位106个，比2018年末增长2.9%；从业人员836人；资产总计2.2亿元，比2018年末增长69.2%。</w:t>
      </w:r>
    </w:p>
    <w:p w14:paraId="7032975C">
      <w:pPr>
        <w:keepNext w:val="0"/>
        <w:keepLines w:val="0"/>
        <w:pageBreakBefore w:val="0"/>
        <w:kinsoku/>
        <w:wordWrap/>
        <w:overflowPunct/>
        <w:topLinePunct w:val="0"/>
        <w:autoSpaceDE/>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2023年末，全区共有经营性文化产业法人单位105个，</w:t>
      </w:r>
      <w:r>
        <w:rPr>
          <w:rFonts w:hint="eastAsia" w:ascii="Times New Roman" w:hAnsi="Times New Roman" w:eastAsia="仿宋_GB2312" w:cs="Times New Roman"/>
          <w:color w:val="auto"/>
          <w:kern w:val="0"/>
          <w:sz w:val="32"/>
          <w:szCs w:val="32"/>
          <w:lang w:val="en-US" w:eastAsia="zh-CN" w:bidi="ar-SA"/>
        </w:rPr>
        <w:t>比2018年末增长9.4%</w:t>
      </w:r>
      <w:r>
        <w:rPr>
          <w:rFonts w:hint="eastAsia" w:ascii="Times New Roman" w:hAnsi="Times New Roman" w:eastAsia="仿宋_GB2312" w:cs="Times New Roman"/>
          <w:color w:val="000000"/>
          <w:kern w:val="0"/>
          <w:sz w:val="32"/>
          <w:szCs w:val="32"/>
          <w:lang w:val="en-US" w:eastAsia="zh-CN" w:bidi="ar-SA"/>
        </w:rPr>
        <w:t>；从业人员833人；资产总计2.2亿，</w:t>
      </w:r>
      <w:r>
        <w:rPr>
          <w:rFonts w:hint="eastAsia" w:ascii="Times New Roman" w:hAnsi="Times New Roman" w:eastAsia="仿宋_GB2312" w:cs="Times New Roman"/>
          <w:color w:val="auto"/>
          <w:kern w:val="0"/>
          <w:sz w:val="32"/>
          <w:szCs w:val="32"/>
          <w:lang w:val="en-US" w:eastAsia="zh-CN" w:bidi="ar-SA"/>
        </w:rPr>
        <w:t>比2018年末增长69.2 %</w:t>
      </w:r>
      <w:r>
        <w:rPr>
          <w:rFonts w:hint="eastAsia" w:ascii="Times New Roman" w:hAnsi="Times New Roman" w:eastAsia="仿宋_GB2312" w:cs="Times New Roman"/>
          <w:color w:val="000000"/>
          <w:kern w:val="0"/>
          <w:sz w:val="32"/>
          <w:szCs w:val="32"/>
          <w:lang w:val="en-US" w:eastAsia="zh-CN" w:bidi="ar-SA"/>
        </w:rPr>
        <w:t>；全年实现营业收入4.3亿元。</w:t>
      </w:r>
    </w:p>
    <w:p w14:paraId="5CDEAA61">
      <w:pPr>
        <w:pStyle w:val="2"/>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lang w:val="en-US" w:eastAsia="zh-CN"/>
        </w:rPr>
      </w:pPr>
    </w:p>
    <w:p w14:paraId="7BBC4F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19FCAB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55BC4F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3DF6A6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27161A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7593CE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34A8C6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2BD270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430190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07D5FC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2D9826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2C9E42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40FC20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03838A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055B6E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6F304B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0C369E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129617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774185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676F8C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29001D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064BAC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eastAsia" w:ascii="Times New Roman" w:hAnsi="Times New Roman" w:eastAsia="黑体" w:cs="黑体"/>
          <w:b w:val="0"/>
          <w:bCs/>
          <w:i w:val="0"/>
          <w:caps w:val="0"/>
          <w:color w:val="000000"/>
          <w:spacing w:val="0"/>
          <w:kern w:val="0"/>
          <w:sz w:val="28"/>
          <w:szCs w:val="28"/>
          <w:highlight w:val="none"/>
          <w:lang w:val="en-US" w:eastAsia="zh-CN" w:bidi="ar"/>
        </w:rPr>
      </w:pPr>
    </w:p>
    <w:p w14:paraId="144FDC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1" w:firstLineChars="100"/>
        <w:jc w:val="both"/>
        <w:textAlignment w:val="auto"/>
        <w:rPr>
          <w:rFonts w:hint="eastAsia" w:ascii="Times New Roman" w:hAnsi="Times New Roman" w:eastAsia="方正仿宋_GBK" w:cs="仿宋_GB2312"/>
          <w:b/>
          <w:bCs w:val="0"/>
          <w:i w:val="0"/>
          <w:caps w:val="0"/>
          <w:color w:val="000000"/>
          <w:spacing w:val="0"/>
          <w:sz w:val="28"/>
          <w:szCs w:val="28"/>
          <w:highlight w:val="none"/>
        </w:rPr>
      </w:pPr>
      <w:r>
        <w:rPr>
          <w:rFonts w:hint="eastAsia" w:ascii="Times New Roman" w:hAnsi="Times New Roman" w:eastAsia="黑体" w:cs="黑体"/>
          <w:b/>
          <w:bCs w:val="0"/>
          <w:i w:val="0"/>
          <w:caps w:val="0"/>
          <w:color w:val="000000"/>
          <w:spacing w:val="0"/>
          <w:kern w:val="0"/>
          <w:sz w:val="28"/>
          <w:szCs w:val="28"/>
          <w:highlight w:val="none"/>
          <w:lang w:val="en-US" w:eastAsia="zh-CN" w:bidi="ar"/>
        </w:rPr>
        <w:t>注释：</w:t>
      </w:r>
    </w:p>
    <w:p w14:paraId="7892931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476822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3FF296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[3]规模以上工业：是指年主营业务收入2000万元及以上的工业法人单位。</w:t>
      </w:r>
    </w:p>
    <w:p w14:paraId="471B9B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4BDF06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3A4034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[6]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14:paraId="30189D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[7]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4C0576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[8]研究与试验发展：是指为增加知识存量（也包括有关人类、文化和社会的知识）以及设计已有知识的新应用而进行的创造性、系统性工作，包括基础研究、应用研究和试验发展3种类型。</w:t>
      </w:r>
    </w:p>
    <w:p w14:paraId="1C9E77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[9]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35D3A8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[10]表中的合计数和部分计算数据因小数取舍而产生的误差，均未作机械调整。为保证数据精确度，个别数据保留2位小数。</w:t>
      </w:r>
    </w:p>
    <w:p w14:paraId="33DFAFDB">
      <w:pPr>
        <w:keepNext w:val="0"/>
        <w:keepLines w:val="0"/>
        <w:pageBreakBefore w:val="0"/>
        <w:kinsoku/>
        <w:wordWrap/>
        <w:overflowPunct/>
        <w:topLinePunct w:val="0"/>
        <w:bidi w:val="0"/>
        <w:adjustRightInd/>
        <w:snapToGrid/>
        <w:spacing w:line="560" w:lineRule="exact"/>
        <w:jc w:val="both"/>
        <w:textAlignment w:val="auto"/>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CD5D1"/>
    <w:rsid w:val="00956372"/>
    <w:rsid w:val="04E23328"/>
    <w:rsid w:val="06FA704F"/>
    <w:rsid w:val="08B60D54"/>
    <w:rsid w:val="0BBC0D77"/>
    <w:rsid w:val="0BDB744F"/>
    <w:rsid w:val="0C3C77C2"/>
    <w:rsid w:val="0E6E20E9"/>
    <w:rsid w:val="12B54A78"/>
    <w:rsid w:val="153B2D0D"/>
    <w:rsid w:val="15935056"/>
    <w:rsid w:val="15C34AB0"/>
    <w:rsid w:val="16900E36"/>
    <w:rsid w:val="1B7C2EBF"/>
    <w:rsid w:val="1C7A05BE"/>
    <w:rsid w:val="1C854CEF"/>
    <w:rsid w:val="1D9A259A"/>
    <w:rsid w:val="1DA17DCD"/>
    <w:rsid w:val="1FBA6F24"/>
    <w:rsid w:val="22482F0D"/>
    <w:rsid w:val="22D93B65"/>
    <w:rsid w:val="22F17100"/>
    <w:rsid w:val="257563FF"/>
    <w:rsid w:val="260333D3"/>
    <w:rsid w:val="26DF33AC"/>
    <w:rsid w:val="27165388"/>
    <w:rsid w:val="2AC5334C"/>
    <w:rsid w:val="2BBB474F"/>
    <w:rsid w:val="2DC561FD"/>
    <w:rsid w:val="2EDE49DD"/>
    <w:rsid w:val="2FA5374C"/>
    <w:rsid w:val="30E97669"/>
    <w:rsid w:val="311961A0"/>
    <w:rsid w:val="324234D5"/>
    <w:rsid w:val="339841C9"/>
    <w:rsid w:val="35382AF2"/>
    <w:rsid w:val="37C404E8"/>
    <w:rsid w:val="37E62B54"/>
    <w:rsid w:val="38653A79"/>
    <w:rsid w:val="39155E8A"/>
    <w:rsid w:val="3A0C7BC5"/>
    <w:rsid w:val="3A105C66"/>
    <w:rsid w:val="3ACF5B21"/>
    <w:rsid w:val="3BBC60A6"/>
    <w:rsid w:val="3E7C0826"/>
    <w:rsid w:val="3F966C0E"/>
    <w:rsid w:val="42D261AF"/>
    <w:rsid w:val="435F6E3A"/>
    <w:rsid w:val="44421112"/>
    <w:rsid w:val="44782D86"/>
    <w:rsid w:val="46A2233C"/>
    <w:rsid w:val="49D2118A"/>
    <w:rsid w:val="4BF06DD0"/>
    <w:rsid w:val="4C9E5354"/>
    <w:rsid w:val="4E6600F3"/>
    <w:rsid w:val="4F3D0E54"/>
    <w:rsid w:val="50506965"/>
    <w:rsid w:val="50C4695E"/>
    <w:rsid w:val="524F15CA"/>
    <w:rsid w:val="59A85A64"/>
    <w:rsid w:val="5BC25348"/>
    <w:rsid w:val="5D047455"/>
    <w:rsid w:val="5E6A778C"/>
    <w:rsid w:val="5EEC3359"/>
    <w:rsid w:val="604F2BD4"/>
    <w:rsid w:val="612F6536"/>
    <w:rsid w:val="619F599E"/>
    <w:rsid w:val="629B6165"/>
    <w:rsid w:val="63B3128D"/>
    <w:rsid w:val="657B402C"/>
    <w:rsid w:val="664408C2"/>
    <w:rsid w:val="66E14363"/>
    <w:rsid w:val="69F04FE9"/>
    <w:rsid w:val="6A8B6AC0"/>
    <w:rsid w:val="6AA656A7"/>
    <w:rsid w:val="6D0921C2"/>
    <w:rsid w:val="74187F27"/>
    <w:rsid w:val="742835D1"/>
    <w:rsid w:val="75091655"/>
    <w:rsid w:val="75110F6B"/>
    <w:rsid w:val="75AB6268"/>
    <w:rsid w:val="7B6770D5"/>
    <w:rsid w:val="7B6E5D6D"/>
    <w:rsid w:val="7C3D3992"/>
    <w:rsid w:val="7CD24A22"/>
    <w:rsid w:val="7CF14EA8"/>
    <w:rsid w:val="FF9CD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bCs/>
    </w:rPr>
  </w:style>
  <w:style w:type="paragraph" w:styleId="3">
    <w:name w:val="Body Text"/>
    <w:basedOn w:val="1"/>
    <w:qFormat/>
    <w:uiPriority w:val="0"/>
    <w:pPr>
      <w:spacing w:line="600" w:lineRule="exact"/>
    </w:pPr>
    <w:rPr>
      <w:rFonts w:ascii="仿宋_GB2312" w:eastAsia="仿宋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2695</Words>
  <Characters>3047</Characters>
  <Lines>0</Lines>
  <Paragraphs>0</Paragraphs>
  <TotalTime>8</TotalTime>
  <ScaleCrop>false</ScaleCrop>
  <LinksUpToDate>false</LinksUpToDate>
  <CharactersWithSpaces>3048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2025-06-03T08:41:00Z</dcterms:created>
  <dc:creator>tjj</dc:creator>
  <cp:lastModifiedBy>随遇而安</cp:lastModifiedBy>
  <cp:lastPrinted>2025-06-21T09:16:00Z</cp:lastPrinted>
  <dcterms:modified xsi:type="dcterms:W3CDTF">2025-07-29T09:01:42Z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eyJoZGlkIjoiZTIwN2MyYzM2MDAyMzUzYzQxYmZiNjlkNDFjYTEyZmIiLCJ1c2VySWQiOiI4NzgwOTc5MzQifQ==</vt:lpwstr>
  </property>
  <property fmtid="{D5CDD505-2E9C-101B-9397-08002B2CF9AE}" pid="4" name="ICV">
    <vt:lpwstr>48CD5DE021344CC4B694C8E5A3F53F36_13</vt:lpwstr>
  </property>
</Properties>
</file>