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20" w:line="380" w:lineRule="exact"/>
        <w:jc w:val="center"/>
        <w:textAlignment w:val="auto"/>
        <w:outlineLvl w:val="0"/>
        <w:rPr>
          <w:rFonts w:hint="default" w:ascii="Times New Roman" w:hAnsi="Times New Roman" w:eastAsia="宋体" w:cs="Times New Roman"/>
          <w:b/>
          <w:bCs/>
          <w:color w:val="000000"/>
          <w:kern w:val="36"/>
          <w:sz w:val="42"/>
          <w:szCs w:val="42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kern w:val="0"/>
          <w:sz w:val="40"/>
          <w:szCs w:val="32"/>
          <w:lang w:val="en-US" w:eastAsia="zh-CN"/>
        </w:rPr>
        <w:t>中站区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40"/>
          <w:szCs w:val="32"/>
        </w:rPr>
        <w:t>涉农补贴领域基层政务公开标准目录</w:t>
      </w:r>
    </w:p>
    <w:tbl>
      <w:tblPr>
        <w:tblStyle w:val="3"/>
        <w:tblW w:w="13973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659"/>
        <w:gridCol w:w="660"/>
        <w:gridCol w:w="2203"/>
        <w:gridCol w:w="2297"/>
        <w:gridCol w:w="1274"/>
        <w:gridCol w:w="507"/>
        <w:gridCol w:w="2634"/>
        <w:gridCol w:w="501"/>
        <w:gridCol w:w="577"/>
        <w:gridCol w:w="543"/>
        <w:gridCol w:w="553"/>
        <w:gridCol w:w="531"/>
        <w:gridCol w:w="5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lang w:eastAsia="zh-CN"/>
              </w:rPr>
              <w:t>公开事项</w:t>
            </w:r>
          </w:p>
        </w:tc>
        <w:tc>
          <w:tcPr>
            <w:tcW w:w="22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公开内容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(要素)</w:t>
            </w:r>
          </w:p>
        </w:tc>
        <w:tc>
          <w:tcPr>
            <w:tcW w:w="22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公开依据</w:t>
            </w:r>
          </w:p>
        </w:tc>
        <w:tc>
          <w:tcPr>
            <w:tcW w:w="12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公开时限</w:t>
            </w:r>
          </w:p>
        </w:tc>
        <w:tc>
          <w:tcPr>
            <w:tcW w:w="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公开主体</w:t>
            </w:r>
          </w:p>
        </w:tc>
        <w:tc>
          <w:tcPr>
            <w:tcW w:w="26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公开渠道和载体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公开对象</w:t>
            </w: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公开方式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公开层级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一级事项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二级事项</w:t>
            </w:r>
          </w:p>
        </w:tc>
        <w:tc>
          <w:tcPr>
            <w:tcW w:w="22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全社会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特定群体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主动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依申请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县级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乡级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9" w:hRule="atLeast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农业生产发展资金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农机购置补贴</w:t>
            </w:r>
          </w:p>
        </w:tc>
        <w:tc>
          <w:tcPr>
            <w:tcW w:w="2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 政策依据；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申请指南：包括补贴对象、补贴范围、补贴标准、申请程序、申请材料、咨询电话、受理单位、办理时限、联系方式等；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补贴结果；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监督渠道：包括举报电话、地址等。</w:t>
            </w:r>
          </w:p>
        </w:tc>
        <w:tc>
          <w:tcPr>
            <w:tcW w:w="2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8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《河南省农业生产发展资金管理办法实施细则》（豫财农〔2018〕36号）、《河南省2018-2020年农业机械购置补贴实施指导意见》（豫农机计文〔2018〕29号）、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《焦作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市农机购置补贴实施方案》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自政府信息形成或者变更之日起20个工作日内。法律、法规对政府信息公开的期限另有规定的，从其规定</w:t>
            </w: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中站区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农业农村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局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■政府网站    □政府公报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□两微一端    □发布会/听证会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□广播电视    □纸质媒体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□公开查阅点  □政务服务中心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□便民服务站  □入户/现场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□社区/企事业单位/村公示栏（电子屏）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□精准推送    □其他      </w:t>
            </w:r>
          </w:p>
        </w:tc>
        <w:tc>
          <w:tcPr>
            <w:tcW w:w="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ind w:left="-73" w:leftChars="-131" w:hanging="241" w:hangingChars="115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3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0" w:hRule="atLeast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农业生产发展资金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耕地地力保护</w:t>
            </w:r>
          </w:p>
        </w:tc>
        <w:tc>
          <w:tcPr>
            <w:tcW w:w="2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政策依据；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申请指南：包括补贴对象、补贴范围、补贴标准、咨询电话、受理单位、办理时限、联系方式等；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补贴结果；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监督渠道：包括举报电话、地址等。</w:t>
            </w:r>
          </w:p>
        </w:tc>
        <w:tc>
          <w:tcPr>
            <w:tcW w:w="2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《河南省农业生产发展资金管理办法实施细则》（豫财农〔2018〕36号）、《河南省2019年耕地地力保护补贴工作实施方案》（豫农财务〔2019〕7号）、《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焦作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市耕地地力保护补贴项目实施方案》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自政府信息形成或者变更之日起20个工作日内。法律、法规对政府信息公开的期限另有规定的，从其规定</w:t>
            </w: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中站区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农业农村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局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■政府网站    □政府公报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□两微一端    □发布会/听证会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□广播电视    □纸质媒体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□公开查阅点  □政务服务中心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□便民服务站  □入户/现场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□社区/企事业单位/村公示栏（电子屏）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□精准推送    □其他      </w:t>
            </w:r>
          </w:p>
        </w:tc>
        <w:tc>
          <w:tcPr>
            <w:tcW w:w="5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动物防疫等补助经费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强制扑杀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强制免疫和养殖环节无害化处理补助</w:t>
            </w:r>
          </w:p>
        </w:tc>
        <w:tc>
          <w:tcPr>
            <w:tcW w:w="2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政策依据；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申请指南：包括补贴对象、补贴范围、补贴标准、申请程序、申请材料、咨询电话、受理单位、办理时限、联系方式等；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补贴结果；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● 监督渠道：包括举报电话、地址等。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《河南省动物防疫等补助经费管理办法实施细则》（豫财农〔2018〕64号）、《河南省20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年度动物防疫等补助项目实施方案》、《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焦作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市动物防疫等补助项目实施方案》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自政府信息形成或者变更之日起20个工作日内。法律、法规对政府信息公开的期限另有规定的，从其规定</w:t>
            </w: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中站区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农业农村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局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■政府网站    □政府公报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□两微一端    □发布会/听证会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□广播电视    □纸质媒体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□公开查阅点  □政务服务中心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□便民服务站  □入户/现场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□社区/企事业单位/村公示栏（电子屏）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□精准推送    □其他      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</w:tbl>
    <w:p>
      <w:pPr>
        <w:rPr>
          <w:rFonts w:hint="default" w:ascii="Times New Roman" w:hAnsi="Times New Roman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 xml:space="preserve">  </w:t>
      </w:r>
    </w:p>
    <w:p>
      <w:pPr>
        <w:ind w:firstLine="960" w:firstLineChars="300"/>
        <w:rPr>
          <w:rFonts w:asciiTheme="minorEastAsia" w:hAnsiTheme="minorEastAsia" w:eastAsiaTheme="minorEastAsia" w:cstheme="minorEastAsia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87769B3"/>
    <w:rsid w:val="009A5211"/>
    <w:rsid w:val="00B859E9"/>
    <w:rsid w:val="0A454057"/>
    <w:rsid w:val="0BCD513D"/>
    <w:rsid w:val="0D144ADE"/>
    <w:rsid w:val="10E41130"/>
    <w:rsid w:val="1C627C96"/>
    <w:rsid w:val="3B287EB9"/>
    <w:rsid w:val="787769B3"/>
    <w:rsid w:val="7A3560D8"/>
    <w:rsid w:val="7AF4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Heading #2|1"/>
    <w:basedOn w:val="1"/>
    <w:qFormat/>
    <w:uiPriority w:val="0"/>
    <w:pPr>
      <w:spacing w:after="580" w:line="283" w:lineRule="auto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7">
    <w:name w:val="Body text|1"/>
    <w:basedOn w:val="1"/>
    <w:qFormat/>
    <w:uiPriority w:val="0"/>
    <w:pPr>
      <w:spacing w:line="427" w:lineRule="auto"/>
      <w:ind w:firstLine="400"/>
    </w:pPr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8">
    <w:name w:val="Other|1"/>
    <w:basedOn w:val="1"/>
    <w:qFormat/>
    <w:uiPriority w:val="0"/>
    <w:pPr>
      <w:spacing w:line="427" w:lineRule="auto"/>
      <w:ind w:firstLine="400"/>
    </w:pPr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</Words>
  <Characters>436</Characters>
  <Lines>3</Lines>
  <Paragraphs>1</Paragraphs>
  <TotalTime>1</TotalTime>
  <ScaleCrop>false</ScaleCrop>
  <LinksUpToDate>false</LinksUpToDate>
  <CharactersWithSpaces>511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2020-09-28T23:51:00Z</dcterms:created>
  <dc:creator>Administrator</dc:creator>
  <cp:lastModifiedBy>郑凯</cp:lastModifiedBy>
  <cp:lastPrinted>2020-09-29T02:36:00Z</cp:lastPrinted>
  <dcterms:modified xsi:type="dcterms:W3CDTF">2020-11-27T09:19:04Z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