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7" w:afterLines="50" w:line="70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eastAsia="方正小标宋简体" w:cs="Times New Roman"/>
          <w:sz w:val="44"/>
          <w:szCs w:val="44"/>
          <w:lang w:val="en-US" w:eastAsia="zh-CN"/>
        </w:rPr>
        <w:t>生态环境领域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基层政务公开标准目录</w:t>
      </w:r>
    </w:p>
    <w:tbl>
      <w:tblPr>
        <w:tblStyle w:val="2"/>
        <w:tblW w:w="15367" w:type="dxa"/>
        <w:tblInd w:w="-6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694"/>
        <w:gridCol w:w="914"/>
        <w:gridCol w:w="2359"/>
        <w:gridCol w:w="1132"/>
        <w:gridCol w:w="1106"/>
        <w:gridCol w:w="668"/>
        <w:gridCol w:w="654"/>
        <w:gridCol w:w="1104"/>
        <w:gridCol w:w="1159"/>
        <w:gridCol w:w="3764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3" w:hRule="atLeast"/>
        </w:trPr>
        <w:tc>
          <w:tcPr>
            <w:tcW w:w="54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许可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建设项目环境影响评价文件审批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1.受理环节：受理情况公示、报告书（表）全本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2.拟决定环节：拟审查环评文件基本情况公示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3.决定环节：环评批复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建设项目管理科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自该信息形成或者变更之日起7个工作日内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《中华人民共和国环境影响评价法》《中华人民共和国政府信息公开条例》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5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行政确认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  <w:lang w:val="zh-CN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固体废物申报登记确认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危废科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  <w:p>
            <w:pPr>
              <w:spacing w:line="36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《中华人民共和国政府信息公开条例》《关于全面推进政务公开工作的意见》(中办发〔2016〕8号）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  <w:lang w:val="zh-CN" w:eastAsia="zh-CN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3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危险废物转移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核准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1.审批事项的材料清单</w:t>
            </w:r>
          </w:p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2.咨询电话</w:t>
            </w:r>
          </w:p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3.网上审批入口</w:t>
            </w:r>
          </w:p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4.服务指南及审批信息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危废科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自该信息形成或者变更之日起7个工作日内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《中华人民共和国固体废物污染环境防治法》《河南省固体废物污染环境防治条例》《危险废物转移联单管理办法》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行政处罚行政强制和行政命令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行政处罚流程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1.行政处罚事先告知书</w:t>
            </w:r>
          </w:p>
          <w:p>
            <w:pPr>
              <w:spacing w:line="34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2.行政处罚听证通知书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3.处罚执行情况：同意分期 (延期）缴纳罚款通知书、督促履行义务催告书、强制 执行申请书等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监察大队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精准推送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依申请公开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自该信息形成或者变更之日起7个工作日内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6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8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行政处罚决定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行政处罚决定书（全文公开）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监察大队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自该信息形成或者变更之日起7个工作日内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6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行政强制流程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1.查封、扣押清单</w:t>
            </w:r>
          </w:p>
          <w:p>
            <w:pPr>
              <w:spacing w:line="34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2.查封（扣押）延期通知书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3.解除查封（扣押）决定书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监察大队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精准推送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5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依申请公开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0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行政强制决定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查封、扣押决定书（全文公开）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监察大队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0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行政命令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责令改正违法行为决定书 (全文公开）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监察大队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8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行政检查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1.运行环节：制定方案、实 施检查、事后监管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2.责任事项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监察大队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《中华人民共和国政府信息公开条例》《关于全面推进政务公开工作的意见》(中办发〔2016〕8号）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生态环境污染举报咨询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生态环境举报、咨询方式 (电话、地址等）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监察大队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《中华人民共和国环境保护法》《中华人民共和国政府信息公开条例》《环境信访办法》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4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生态环境举报信访信息发布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公开重点生态环境举报、信访案件及处理情况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监察大队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《中华人民共和国环境保护法》《中华人民共和国政府信息公开条例》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0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污染源监督监测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重点排污单位监督性监测信息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both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 xml:space="preserve"> 监测站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《中华人民共和国政府信息公开条例》《国家重点监控企业污染源监督性监测及信息公开办法》（环发〔2013〕81号）、《国家生态环境监测方案》、每年印发的全国生态环境监测工作要点</w:t>
            </w:r>
            <w:r>
              <w:rPr>
                <w:rFonts w:hint="eastAsia" w:cs="Times New Roman"/>
                <w:color w:val="000000"/>
                <w:szCs w:val="21"/>
                <w:lang w:eastAsia="zh-CN"/>
              </w:rPr>
              <w:t>。</w:t>
            </w:r>
            <w:r>
              <w:rPr>
                <w:rFonts w:hint="eastAsia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（由于区监测站不具备监测能力，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重点排污单位监督性监测</w:t>
            </w:r>
            <w:r>
              <w:rPr>
                <w:rFonts w:hint="eastAsia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工作</w:t>
            </w:r>
            <w:r>
              <w:rPr>
                <w:rFonts w:hint="eastAsia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暂时</w:t>
            </w:r>
            <w:r>
              <w:rPr>
                <w:rFonts w:hint="eastAsia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由市监测中心负责监测，</w:t>
            </w:r>
            <w:r>
              <w:rPr>
                <w:rFonts w:hint="eastAsia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并在</w:t>
            </w:r>
            <w:r>
              <w:rPr>
                <w:rFonts w:hint="eastAsia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省厅网站信息公开。）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2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生态环境质量信息发布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水环境质量信息（地表水监测结果和集中式生活饮用水水源水质状况报告）；实时空气质量指数（AQI)和PM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vertAlign w:val="subscript"/>
              </w:rPr>
              <w:t>2.5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浓度；声环境功能区监测结果；其他环境质量信息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both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 xml:space="preserve"> 监测站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水环境质量信息（地表水监测结果和集中式生活饮用水水源水质状况报告）；实时空气质量指数（AQI)和PM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浓度；声环境功能区监测结果；其他环境质量信息</w:t>
            </w:r>
            <w:r>
              <w:rPr>
                <w:rFonts w:hint="eastAsia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均在市生态环境局网站信息公开。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2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生态环境统计报告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本行政机关的政府信息公开工作年度报告、环境统计年度报告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both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 xml:space="preserve"> 监测站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全市各县区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环境统计年度报告</w:t>
            </w:r>
            <w:r>
              <w:rPr>
                <w:rFonts w:hint="eastAsia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统一在市生态环境局网站信息公开。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3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企业事业单位突发环境事件应急预案备案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企业事业单位突发环境事件应急预案备案情况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应急中心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《中华人民共和国环境保护法》《中华人民共和国突发事件应对法》《中华人民共和国政府信息公开条例》《企业事业单位突发环境事件应急预案备案管理办法(试行)》(环发〔2015〕4号）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  <w:lang w:val="en-US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4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生态环境主题活动组织情况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1.环保公众开放活动通知、活动开展情况2.参观环境宣传教育基地活动开展情况</w:t>
            </w:r>
          </w:p>
          <w:p>
            <w:pPr>
              <w:spacing w:line="36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.在公共场所开展环境保护宣传教育活动通知、活动开展情况4.六五环境日、全国低碳日等主题宣传活动通知、活动开展情况5.开展生态、环保类教育培训活动通知、活动开展情况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法宣科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《中华人民共和国环境保护法》《中华人民共和国政府信息公开条例》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7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48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行政裁决和行政调解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spacing w:line="48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1. 运行环节：受理、审理、 裁决或调解、执行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2. 责任事项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法宣科</w:t>
            </w:r>
          </w:p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水污染防治法》《中华人民共和国噪声污染防治法》《中华人民共和国土壤污染防治法》《中华人民共和国固体废物污染环境防治法》《中华人民共和国政府信息公开条例》《关于全面推进政务公开工作的意见》（中办发〔2016〕8号）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2957165</w:t>
            </w:r>
          </w:p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污染源信息发布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重点排污单位基本情况、总量控制、污染防治等信息，重点排污单位环境信息公开情况监管信息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监测站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信息中心</w:t>
            </w:r>
          </w:p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大气科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《中华人民共和国环境保护法》《中华人民共和国政府信息公开条例》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监测站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2957169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信息中心2957167</w:t>
            </w:r>
          </w:p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大气科</w:t>
            </w:r>
          </w:p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3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生态建设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1.生态文明建设示范区和“绿水青山就是金山银山”实践创新基地创建情况</w:t>
            </w:r>
          </w:p>
          <w:p>
            <w:pPr>
              <w:spacing w:line="500" w:lineRule="exact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2.农村环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境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整治情况</w:t>
            </w:r>
          </w:p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3.各类自然保护地生态环境监管执法信息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4.生物多样性保护相关信息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生态科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《中华人民共和国政府信息公开条例》《关于全面推进政务公开工作的意见》(中办发〔2016〕8号）、《开展基层政务公开标准化规范化试点工作方案》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(国办发〔2017〕42号)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2957165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8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行政管理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行政奖励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1.奖励办法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2.奖励公告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3.奖励决定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人事科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2957161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</w:tbl>
    <w:p/>
    <w:p/>
    <w:p/>
    <w:tbl>
      <w:tblPr>
        <w:tblStyle w:val="2"/>
        <w:tblW w:w="15367" w:type="dxa"/>
        <w:tblInd w:w="-6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694"/>
        <w:gridCol w:w="914"/>
        <w:gridCol w:w="2359"/>
        <w:gridCol w:w="1132"/>
        <w:gridCol w:w="1106"/>
        <w:gridCol w:w="668"/>
        <w:gridCol w:w="654"/>
        <w:gridCol w:w="1104"/>
        <w:gridCol w:w="1159"/>
        <w:gridCol w:w="3764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60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公开事项</w:t>
            </w:r>
          </w:p>
        </w:tc>
        <w:tc>
          <w:tcPr>
            <w:tcW w:w="23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公开内容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（要素）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公开主体</w:t>
            </w:r>
          </w:p>
        </w:tc>
        <w:tc>
          <w:tcPr>
            <w:tcW w:w="110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公开平台</w:t>
            </w:r>
          </w:p>
        </w:tc>
        <w:tc>
          <w:tcPr>
            <w:tcW w:w="132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公开对象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公开方式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公开时限</w:t>
            </w:r>
          </w:p>
        </w:tc>
        <w:tc>
          <w:tcPr>
            <w:tcW w:w="376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公开依据</w:t>
            </w:r>
          </w:p>
        </w:tc>
        <w:tc>
          <w:tcPr>
            <w:tcW w:w="1268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咨询渠道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545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一级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二级</w:t>
            </w:r>
          </w:p>
        </w:tc>
        <w:tc>
          <w:tcPr>
            <w:tcW w:w="23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0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全社会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特定群体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376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4" w:hRule="atLeast"/>
          <w:tblHeader/>
        </w:trPr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行政给付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1. 运行环节：受理、审查、 决定、给付、事后监管</w:t>
            </w:r>
          </w:p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2. 责任事项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财务科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政府网站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√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10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主动公开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自该信息形成或者变更之日起20个工作日内</w:t>
            </w:r>
          </w:p>
        </w:tc>
        <w:tc>
          <w:tcPr>
            <w:tcW w:w="3764" w:type="dxa"/>
            <w:noWrap w:val="0"/>
            <w:vAlign w:val="center"/>
          </w:tcPr>
          <w:p>
            <w:pPr>
              <w:spacing w:line="500" w:lineRule="exac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《中华人民共和国政府信息公开条例》《关于全面推进政务公开工作的意见》(中办发〔2016〕8号）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咨询电话：</w:t>
            </w:r>
          </w:p>
          <w:p>
            <w:pPr>
              <w:spacing w:line="340" w:lineRule="exact"/>
              <w:jc w:val="center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2957161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134" w:right="1474" w:bottom="1644" w:left="1587" w:header="851" w:footer="992" w:gutter="0"/>
      <w:cols w:space="0" w:num="1"/>
      <w:rtlGutter w:val="0"/>
      <w:docGrid w:type="lines" w:linePitch="3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A705EA"/>
    <w:rsid w:val="018E5C57"/>
    <w:rsid w:val="05872659"/>
    <w:rsid w:val="05FC0DFA"/>
    <w:rsid w:val="07CC430C"/>
    <w:rsid w:val="094A7B50"/>
    <w:rsid w:val="12EB392A"/>
    <w:rsid w:val="15E734A2"/>
    <w:rsid w:val="16434054"/>
    <w:rsid w:val="1DBD2F04"/>
    <w:rsid w:val="1E790A71"/>
    <w:rsid w:val="204244A8"/>
    <w:rsid w:val="22F60355"/>
    <w:rsid w:val="25D61376"/>
    <w:rsid w:val="2BA82EA5"/>
    <w:rsid w:val="2C9811C3"/>
    <w:rsid w:val="2DF64C9F"/>
    <w:rsid w:val="3CE129E9"/>
    <w:rsid w:val="3DB81138"/>
    <w:rsid w:val="3DDC5B2D"/>
    <w:rsid w:val="3E177284"/>
    <w:rsid w:val="44B279B3"/>
    <w:rsid w:val="49AA2375"/>
    <w:rsid w:val="4E7A69C6"/>
    <w:rsid w:val="5AAA3D5C"/>
    <w:rsid w:val="678A6163"/>
    <w:rsid w:val="6A774D38"/>
    <w:rsid w:val="6FF20EEC"/>
    <w:rsid w:val="74537B1E"/>
    <w:rsid w:val="74A60026"/>
    <w:rsid w:val="79A705EA"/>
    <w:rsid w:val="7AE3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2020-09-17T09:00:00Z</dcterms:created>
  <dc:creator>Nmz。</dc:creator>
  <cp:lastModifiedBy>Nmz。</cp:lastModifiedBy>
  <cp:lastPrinted>2020-10-22T08:33:00Z</cp:lastPrinted>
  <dcterms:modified xsi:type="dcterms:W3CDTF">2020-11-05T03:09:03Z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